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sz w:val="44"/>
          <w:szCs w:val="44"/>
        </w:rPr>
      </w:pPr>
      <w:r>
        <w:rPr>
          <w:rFonts w:hint="eastAsia" w:ascii="方正小标宋_GBK" w:hAnsi="方正小标宋_GBK" w:eastAsia="方正小标宋_GBK" w:cs="方正小标宋_GBK"/>
          <w:sz w:val="44"/>
          <w:szCs w:val="44"/>
        </w:rPr>
        <w:t>规范廉洁执业承诺书</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本机构自愿申请进入人民法院“一张网”委托鉴定信息平台，接受人民法院委托开展业务，并作如下承诺：</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 w:cs="仿宋_GB2312"/>
          <w:sz w:val="32"/>
          <w:szCs w:val="32"/>
          <w:lang w:val="en-US" w:eastAsia="zh-CN"/>
        </w:rPr>
      </w:pPr>
      <w:r>
        <w:rPr>
          <w:rFonts w:hint="eastAsia" w:ascii="仿宋_GB2312" w:hAnsi="仿宋_GB2312" w:eastAsia="仿宋_GB2312" w:cs="仿宋_GB2312"/>
          <w:sz w:val="32"/>
          <w:szCs w:val="32"/>
        </w:rPr>
        <w:t>一、遵守国家法律、法规、规章以及行业管理规定和技术规范执业</w:t>
      </w:r>
      <w:r>
        <w:rPr>
          <w:rFonts w:hint="eastAsia" w:ascii="仿宋_GB2312" w:hAnsi="仿宋_GB2312" w:eastAsia="仿宋_GB2312" w:cs="仿宋_GB2312"/>
          <w:sz w:val="32"/>
          <w:szCs w:val="32"/>
          <w:lang w:eastAsia="zh-CN"/>
        </w:rPr>
        <w:t>，</w:t>
      </w:r>
      <w:r>
        <w:rPr>
          <w:rFonts w:hint="eastAsia" w:ascii="仿宋" w:hAnsi="仿宋" w:eastAsia="仿宋" w:cs="仿宋"/>
          <w:sz w:val="30"/>
          <w:szCs w:val="30"/>
        </w:rPr>
        <w:t>恪守职业道德与执业纪律，自觉接受人民法院、司法行政部门及社会公众的监督，坚决维护司法鉴定行业的公信力</w:t>
      </w:r>
      <w:r>
        <w:rPr>
          <w:rFonts w:hint="eastAsia" w:ascii="仿宋" w:hAnsi="仿宋" w:eastAsia="仿宋" w:cs="仿宋"/>
          <w:sz w:val="30"/>
          <w:szCs w:val="30"/>
          <w:lang w:val="en-US"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坚持</w:t>
      </w:r>
      <w:r>
        <w:rPr>
          <w:rFonts w:hint="eastAsia" w:ascii="仿宋_GB2312" w:hAnsi="仿宋_GB2312" w:eastAsia="仿宋_GB2312" w:cs="仿宋_GB2312"/>
          <w:sz w:val="32"/>
          <w:szCs w:val="32"/>
        </w:rPr>
        <w:t>独立、客观、公正、科学和诚实信用的原则履行职责、规范执业，保证在执业活动中不徇私舞弊、弄虚作假、损害社会公共利益和他人合法权益；</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三、在资质许可的执业范围内从事专业活动。受托事项超出执业范围的，及时向委托法院说明，保证不超范围执业或转委托；</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四、遵守回避制度。遇有回避情形的，主动向委托法院申请回避；</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严格按规定收取费用，保证不超标准收费。主动承担符合规定的司法援助项目，减免相关费用。按照《最高人民法院关于民事诉讼证据的若干规定》《最高人民法院关于人民法院民事诉讼中委托鉴定审查工作若干问题的规定》等相关规定应退还鉴定费用的，及时退还；</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六、未经委托法院同意，不得私自会见案件当事人，不得私自接受当事人提供的材料；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七、遵守委托工作的期限要求，在规定的时限内完成受托工作，需要延长期限的，及时向委托法院提出申请并说明理由；</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八、妥善保管相关材料，自觉保守在执业活动中知悉的国家机密、商业秘密、审判秘密和当事人隐私；</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九、确保本机构鉴定人按规定履行出庭作证义务；</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十、近两年来，未因违法违规执业受到行政主管部门或行业协会通报。执行信息报备制度，及时向人民法院报告行政主管部门或行业协会对本机构的处罚情况，及时更新机构和人员变更信息，确保上传信息准确真实</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十一、不得宣传机构自创未经有关部门认可的鉴定方法，不做超出业务范围或鉴定能力的虚假宣传和误导性陈述</w:t>
      </w:r>
      <w:r>
        <w:rPr>
          <w:rFonts w:hint="eastAsia" w:ascii="仿宋_GB2312" w:hAnsi="仿宋_GB2312" w:eastAsia="仿宋_GB2312" w:cs="仿宋_GB2312"/>
          <w:sz w:val="32"/>
          <w:szCs w:val="32"/>
          <w:lang w:eastAsia="zh-CN"/>
        </w:rPr>
        <w:t>；</w:t>
      </w:r>
    </w:p>
    <w:p>
      <w:pPr>
        <w:keepNext w:val="0"/>
        <w:keepLines w:val="0"/>
        <w:pageBreakBefore w:val="0"/>
        <w:kinsoku/>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、若违反以上承诺，自愿接受人民法院</w:t>
      </w:r>
      <w:r>
        <w:rPr>
          <w:rFonts w:hint="eastAsia" w:ascii="仿宋_GB2312" w:hAnsi="仿宋_GB2312" w:eastAsia="仿宋_GB2312" w:cs="仿宋_GB2312"/>
          <w:sz w:val="32"/>
          <w:szCs w:val="32"/>
          <w:lang w:eastAsia="zh-CN"/>
        </w:rPr>
        <w:t>参照</w:t>
      </w:r>
      <w:r>
        <w:rPr>
          <w:rFonts w:hint="eastAsia" w:ascii="仿宋_GB2312" w:hAnsi="仿宋_GB2312" w:eastAsia="仿宋_GB2312" w:cs="仿宋_GB2312"/>
          <w:sz w:val="32"/>
          <w:szCs w:val="32"/>
        </w:rPr>
        <w:t>《河南省高级人民法院对外委托专业机构专业人员信息平台管理办法》</w:t>
      </w:r>
      <w:r>
        <w:rPr>
          <w:rFonts w:hint="eastAsia" w:ascii="仿宋_GB2312" w:hAnsi="仿宋_GB2312" w:eastAsia="仿宋_GB2312" w:cs="仿宋_GB2312"/>
          <w:sz w:val="32"/>
          <w:szCs w:val="32"/>
          <w:lang w:eastAsia="zh-CN"/>
        </w:rPr>
        <w:t>等文件</w:t>
      </w:r>
      <w:r>
        <w:rPr>
          <w:rFonts w:hint="eastAsia" w:ascii="仿宋_GB2312" w:hAnsi="仿宋_GB2312" w:eastAsia="仿宋_GB2312" w:cs="仿宋_GB2312"/>
          <w:sz w:val="32"/>
          <w:szCs w:val="32"/>
        </w:rPr>
        <w:t>作出的暂停委托或停止委托</w:t>
      </w:r>
      <w:r>
        <w:rPr>
          <w:rFonts w:hint="eastAsia" w:ascii="仿宋_GB2312" w:hAnsi="仿宋_GB2312" w:eastAsia="仿宋_GB2312" w:cs="仿宋_GB2312"/>
          <w:sz w:val="32"/>
          <w:szCs w:val="32"/>
          <w:lang w:eastAsia="zh-CN"/>
        </w:rPr>
        <w:t>惩戒</w:t>
      </w:r>
      <w:r>
        <w:rPr>
          <w:rFonts w:hint="eastAsia" w:ascii="仿宋_GB2312" w:hAnsi="仿宋_GB2312" w:eastAsia="仿宋_GB2312" w:cs="仿宋_GB2312"/>
          <w:sz w:val="32"/>
          <w:szCs w:val="32"/>
        </w:rPr>
        <w:t>。</w:t>
      </w:r>
      <w:bookmarkStart w:id="0" w:name="_GoBack"/>
      <w:bookmarkEnd w:id="0"/>
    </w:p>
    <w:p>
      <w:pPr>
        <w:keepNext w:val="0"/>
        <w:keepLines w:val="0"/>
        <w:pageBreakBefore w:val="0"/>
        <w:kinsoku/>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p>
    <w:p>
      <w:pPr>
        <w:keepNext w:val="0"/>
        <w:keepLines w:val="0"/>
        <w:pageBreakBefore w:val="0"/>
        <w:kinsoku/>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p>
    <w:p>
      <w:pPr>
        <w:keepNext w:val="0"/>
        <w:keepLines w:val="0"/>
        <w:pageBreakBefore w:val="0"/>
        <w:kinsoku/>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p>
    <w:p>
      <w:pPr>
        <w:keepNext w:val="0"/>
        <w:keepLines w:val="0"/>
        <w:pageBreakBefore w:val="0"/>
        <w:kinsoku/>
        <w:wordWrap w:val="0"/>
        <w:overflowPunct/>
        <w:topLinePunct w:val="0"/>
        <w:autoSpaceDE/>
        <w:autoSpaceDN/>
        <w:bidi w:val="0"/>
        <w:adjustRightInd/>
        <w:snapToGrid/>
        <w:spacing w:line="579" w:lineRule="exact"/>
        <w:ind w:firstLine="3200" w:firstLineChars="10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机构主要负责人：</w:t>
      </w:r>
      <w:r>
        <w:rPr>
          <w:rFonts w:hint="eastAsia" w:ascii="仿宋_GB2312" w:hAnsi="仿宋_GB2312" w:eastAsia="仿宋_GB2312" w:cs="仿宋_GB2312"/>
          <w:sz w:val="32"/>
          <w:szCs w:val="32"/>
          <w:lang w:val="en-US" w:eastAsia="zh-CN"/>
        </w:rPr>
        <w:t xml:space="preserve">           </w:t>
      </w:r>
    </w:p>
    <w:p>
      <w:pPr>
        <w:keepNext w:val="0"/>
        <w:keepLines w:val="0"/>
        <w:pageBreakBefore w:val="0"/>
        <w:kinsoku/>
        <w:wordWrap w:val="0"/>
        <w:overflowPunct/>
        <w:topLinePunct w:val="0"/>
        <w:autoSpaceDE/>
        <w:autoSpaceDN/>
        <w:bidi w:val="0"/>
        <w:adjustRightInd/>
        <w:snapToGrid/>
        <w:spacing w:line="579" w:lineRule="exact"/>
        <w:ind w:firstLine="3200" w:firstLineChars="10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（公章）</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suppressLineNumbers w:val="0"/>
        <w:kinsoku/>
        <w:overflowPunct/>
        <w:topLinePunct w:val="0"/>
        <w:autoSpaceDE/>
        <w:autoSpaceDN/>
        <w:bidi w:val="0"/>
        <w:adjustRightInd/>
        <w:snapToGrid/>
        <w:spacing w:line="579" w:lineRule="exact"/>
        <w:jc w:val="right"/>
        <w:textAlignment w:val="auto"/>
        <w:rPr>
          <w:rFonts w:hint="eastAsia" w:ascii="仿宋_GB2312" w:hAnsi="仿宋_GB2312" w:eastAsia="仿宋_GB2312" w:cs="仿宋_GB2312"/>
          <w:i w:val="0"/>
          <w:caps w:val="0"/>
          <w:color w:val="000000"/>
          <w:spacing w:val="0"/>
          <w:sz w:val="32"/>
          <w:szCs w:val="32"/>
          <w:u w:val="none"/>
          <w:shd w:val="clear" w:color="auto" w:fill="FFFFFF"/>
          <w:lang w:val="en-US" w:eastAsia="zh-CN"/>
        </w:rPr>
      </w:pPr>
      <w:r>
        <w:rPr>
          <w:rFonts w:hint="eastAsia" w:ascii="仿宋_GB2312" w:hAnsi="仿宋_GB2312" w:eastAsia="仿宋_GB2312" w:cs="仿宋_GB2312"/>
          <w:sz w:val="32"/>
          <w:szCs w:val="32"/>
        </w:rPr>
        <w:t xml:space="preserve">               年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月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pPr>
        <w:keepNext w:val="0"/>
        <w:keepLines w:val="0"/>
        <w:pageBreakBefore w:val="0"/>
        <w:kinsoku/>
        <w:overflowPunct/>
        <w:topLinePunct w:val="0"/>
        <w:autoSpaceDE/>
        <w:autoSpaceDN/>
        <w:bidi w:val="0"/>
        <w:adjustRightInd/>
        <w:snapToGrid/>
        <w:spacing w:line="579" w:lineRule="exact"/>
        <w:textAlignment w:val="auto"/>
      </w:pPr>
    </w:p>
    <w:p>
      <w:pPr>
        <w:keepNext w:val="0"/>
        <w:keepLines w:val="0"/>
        <w:pageBreakBefore w:val="0"/>
        <w:kinsoku/>
        <w:overflowPunct/>
        <w:topLinePunct w:val="0"/>
        <w:autoSpaceDE/>
        <w:autoSpaceDN/>
        <w:bidi w:val="0"/>
        <w:adjustRightInd/>
        <w:snapToGrid/>
        <w:spacing w:line="579" w:lineRule="exact"/>
        <w:textAlignment w:val="auto"/>
      </w:pP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CF12F9"/>
    <w:rsid w:val="2A7634C5"/>
    <w:rsid w:val="49CF12F9"/>
    <w:rsid w:val="7F7F50BD"/>
    <w:rsid w:val="7F7FB978"/>
    <w:rsid w:val="B39ED185"/>
    <w:rsid w:val="B8FBFCE4"/>
    <w:rsid w:val="FA5EF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北京分公司</Company>
  <Pages>3</Pages>
  <Words>0</Words>
  <Characters>0</Characters>
  <Lines>0</Lines>
  <Paragraphs>0</Paragraphs>
  <TotalTime>6</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2026-08-21T04:55:00Z</dcterms:created>
  <dc:creator>Administrator</dc:creator>
  <cp:lastModifiedBy>nyx</cp:lastModifiedBy>
  <dcterms:modified xsi:type="dcterms:W3CDTF">2026-09-17T15:41:50Z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E42D2AF9F94E42ADBE93099C137200B5_11</vt:lpwstr>
  </property>
</Properties>
</file>