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88" w:firstLineChars="400"/>
      </w:pPr>
      <w:r>
        <w:rPr>
          <w:rFonts w:hint="eastAsia" w:ascii="仿宋_GB2312" w:hAnsi="仿宋_GB2312" w:eastAsia="仿宋_GB2312"/>
          <w:b/>
          <w:bCs/>
          <w:sz w:val="52"/>
        </w:rPr>
        <w:t>提请减刑建议书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）宛狱减字第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137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程丰果</w:t>
      </w:r>
      <w:r>
        <w:rPr>
          <w:rFonts w:hint="eastAsia" w:ascii="仿宋_GB2312" w:hAnsi="仿宋_GB2312" w:eastAsia="仿宋_GB2312"/>
          <w:sz w:val="28"/>
          <w:szCs w:val="24"/>
        </w:rPr>
        <w:t>，男，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19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74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15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日出生</w:t>
      </w:r>
      <w:r>
        <w:rPr>
          <w:rFonts w:hint="eastAsia" w:ascii="仿宋_GB2312" w:hAnsi="仿宋_GB2312" w:eastAsia="仿宋_GB2312"/>
          <w:sz w:val="28"/>
          <w:szCs w:val="24"/>
        </w:rPr>
        <w:t>，汉族，原户籍所在地河南省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内乡县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强制猥亵</w:t>
      </w:r>
      <w:r>
        <w:rPr>
          <w:rFonts w:hint="eastAsia" w:ascii="仿宋_GB2312" w:hAnsi="仿宋_GB2312" w:eastAsia="仿宋_GB2312"/>
          <w:sz w:val="28"/>
          <w:szCs w:val="24"/>
        </w:rPr>
        <w:t>罪经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河南省内乡县</w:t>
      </w:r>
      <w:r>
        <w:rPr>
          <w:rFonts w:hint="eastAsia" w:ascii="仿宋_GB2312" w:hAnsi="仿宋_GB2312" w:eastAsia="仿宋_GB2312"/>
          <w:sz w:val="28"/>
          <w:szCs w:val="24"/>
        </w:rPr>
        <w:t>人民法院于202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3年1月13日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1325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398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七年，</w:t>
      </w:r>
      <w:r>
        <w:rPr>
          <w:rFonts w:hint="eastAsia" w:ascii="仿宋_GB2312" w:hAnsi="仿宋_GB2312" w:eastAsia="仿宋_GB2312"/>
          <w:sz w:val="28"/>
          <w:szCs w:val="24"/>
        </w:rPr>
        <w:t>刑期自202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日起至202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4"/>
        </w:rPr>
        <w:t>日止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。该犯不服，提出上诉，河南省南阳市中级人民法院于20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日以（20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）豫13刑终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156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号刑事裁定书裁定：驳回上诉，维持原判。</w:t>
      </w:r>
      <w:r>
        <w:rPr>
          <w:rFonts w:hint="eastAsia" w:ascii="仿宋_GB2312" w:hAnsi="仿宋_GB2312" w:eastAsia="仿宋_GB2312"/>
          <w:sz w:val="28"/>
          <w:szCs w:val="24"/>
        </w:rPr>
        <w:t>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14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3年3个月18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2024年6月,2024年11月、2025年5月、2025年11月</w:t>
      </w:r>
      <w:r>
        <w:rPr>
          <w:rFonts w:hint="eastAsia" w:ascii="仿宋_GB2312" w:hAnsi="仿宋_GB2312" w:eastAsia="仿宋_GB2312"/>
          <w:sz w:val="28"/>
          <w:szCs w:val="24"/>
        </w:rPr>
        <w:t>获得表扬奖励。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4"/>
          <w:highlight w:val="none"/>
        </w:rPr>
        <w:t>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</w:rPr>
        <w:t>程序，建议对罪犯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程丰果</w:t>
      </w:r>
      <w:r>
        <w:rPr>
          <w:rFonts w:hint="eastAsia" w:ascii="仿宋_GB2312" w:hAnsi="仿宋_GB2312" w:eastAsia="仿宋_GB2312"/>
          <w:sz w:val="28"/>
          <w:szCs w:val="24"/>
        </w:rPr>
        <w:t>予以减刑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/>
          <w:sz w:val="28"/>
          <w:szCs w:val="24"/>
        </w:rPr>
        <w:t>个月。特提请裁定。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840" w:firstLineChars="3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5180" w:firstLineChars="185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ind w:firstLine="4760" w:firstLineChars="1700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二〇二六年三月二十日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程丰果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7CEF"/>
    <w:rsid w:val="059C7CEF"/>
    <w:rsid w:val="6F2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2026-03-25T00:53:00Z</dcterms:created>
  <dc:creator>LENOVO</dc:creator>
  <cp:lastModifiedBy>LENOVO</cp:lastModifiedBy>
  <dcterms:modified xsi:type="dcterms:W3CDTF">2026-03-25T00:54:17Z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