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hint="default"/>
          <w:sz w:val="28"/>
        </w:rPr>
      </w:pPr>
      <w:bookmarkStart w:id="0" w:name="_GoBack"/>
      <w:bookmarkEnd w:id="0"/>
      <w:r>
        <w:rPr>
          <w:rFonts w:hint="default" w:ascii="宋体"/>
          <w:b/>
          <w:spacing w:val="28"/>
          <w:sz w:val="54"/>
        </w:rPr>
        <w:t>提请减刑建议书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77" w:line="460" w:lineRule="exact"/>
        <w:ind w:left="566" w:right="0" w:rightChars="0"/>
        <w:jc w:val="right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（2026）宛狱减字第117号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罪犯程亮，男，1983年10月10日出生，汉族，原户籍所在地河南省郑州市金水区，因犯</w:t>
      </w:r>
      <w:r>
        <w:rPr>
          <w:rFonts w:hint="eastAsia" w:ascii="楷体_GB2312" w:hAnsi="宋体" w:eastAsia="楷体_GB2312"/>
          <w:spacing w:val="11"/>
          <w:sz w:val="28"/>
        </w:rPr>
        <w:t>诈骗</w:t>
      </w:r>
      <w:r>
        <w:rPr>
          <w:rFonts w:hint="eastAsia" w:ascii="楷体_GB2312" w:eastAsia="楷体_GB2312"/>
          <w:sz w:val="28"/>
        </w:rPr>
        <w:t>罪经河南省郑州市二七区人民法院于2022年6月29日以（2021）豫0103刑初880号刑事判决书判处有期徒刑五年六个月，并处罚金人民币30000元（未缴纳）；责令退赔被害人损失267400元（未履行）；刑期自2021年4月11日起至2026年10月10日止。于2023年7月10日送我狱服刑改造。服刑期间执行刑期变动情况：无，现余刑6个月20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277" w:after="240"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该犯在改造当中，能够充分认识到遵规守纪的重要意义，严格要求自己，熟记熟背《服刑人员行为规范》，以规范为准绳来严格约束自己的一言一行，努力养成良好的行为习惯。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在劳动改造中，该犯在机工岗位能树立正确的劳动改造观，决心用劳动的汗水净化自己的灵魂，积极参加劳动，学习生产，认真学习生产技能，遵守劳动纪律，努力保质保量完成劳动任务。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由于该犯改造表现积极，于2024年10月、2025年4月、2025年9月分别获得表扬奖励。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至本次提请减刑假释确定的考核截止日期2025年12月31日（包括2026年1月21日前已审批签章过且已完成所有法定程序后的表扬奖励、计分考核），该犯获得表扬奖励3次，改造表现较好，可视为近期确有悔改表现。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72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 w:val="28"/>
          <w:u w:val="single"/>
        </w:rPr>
        <w:t>程亮</w:t>
      </w:r>
      <w:r>
        <w:rPr>
          <w:rFonts w:hint="eastAsia" w:ascii="楷体_GB2312" w:eastAsia="楷体_GB2312"/>
          <w:sz w:val="28"/>
        </w:rPr>
        <w:t>予以减刑</w:t>
      </w:r>
      <w:r>
        <w:rPr>
          <w:rFonts w:hint="eastAsia" w:ascii="楷体_GB2312" w:eastAsia="楷体_GB2312"/>
          <w:sz w:val="28"/>
          <w:u w:val="single"/>
        </w:rPr>
        <w:t xml:space="preserve"> 三个月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此致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　  河南省南阳监狱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320" w:firstLineChars="19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after="272"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附：罪犯程亮卷宗材料共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</w:pPr>
    </w:p>
    <w:sectPr>
      <w:pgSz w:w="12240" w:h="15840"/>
      <w:pgMar w:top="88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269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2026-03-29T02:08:00Z</dcterms:created>
  <dc:creator>直属二</dc:creator>
  <cp:lastModifiedBy>直属二</cp:lastModifiedBy>
  <dcterms:modified xsi:type="dcterms:W3CDTF">2026-03-29T02:10:16Z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