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bookmarkStart w:id="0" w:name="_GoBack"/>
      <w:bookmarkEnd w:id="0"/>
      <w:r>
        <w:rPr>
          <w:rFonts w:hint="eastAsia" w:ascii="楷体_GB2312" w:eastAsia="楷体_GB2312"/>
          <w:sz w:val="28"/>
        </w:rPr>
        <w:t>（2026）宛狱减字第113号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罪犯黄江，男，2000年6月28日出生，汉族，原户籍所在地四川省仪陇县，因犯</w:t>
      </w:r>
      <w:r>
        <w:rPr>
          <w:rFonts w:hint="eastAsia" w:ascii="楷体_GB2312" w:hAnsi="宋体" w:eastAsia="楷体_GB2312"/>
          <w:spacing w:val="11"/>
          <w:sz w:val="28"/>
        </w:rPr>
        <w:t>交通肇事</w:t>
      </w:r>
      <w:r>
        <w:rPr>
          <w:rFonts w:hint="eastAsia" w:ascii="楷体_GB2312" w:eastAsia="楷体_GB2312"/>
          <w:sz w:val="28"/>
        </w:rPr>
        <w:t>罪经河南省新野县人民法院于2021年8月20日以（2021）豫1329刑初215号刑事附带民事判决书判处有期徒刑六年，并处附带民事赔偿共计1087867.72元（未履行）。该犯不服，提出上诉，经河南省南阳市中级人民法院于2021年10月27日以（2021）豫13刑终939号刑事附带民事裁定书裁定：驳回上诉，维持原判。刑期自2021年1月26日起至2027年1月25日止，于2021年12月2日送我狱服刑改造。服刑期间执行刑期变动情况：无，现余刑10个月5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由于该犯改造表现积极，于2022年8月、2023年2月、2023年7月、2024年1月、2024年6月、2024年11月、2025年4月、2025年10月分别获得表扬奖励。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8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黄江</w:t>
      </w:r>
      <w:r>
        <w:rPr>
          <w:rFonts w:hint="eastAsia" w:ascii="楷体_GB2312" w:eastAsia="楷体_GB2312"/>
          <w:sz w:val="28"/>
        </w:rPr>
        <w:t xml:space="preserve">予以减刑 </w:t>
      </w:r>
      <w:r>
        <w:rPr>
          <w:rFonts w:hint="eastAsia" w:ascii="楷体_GB2312" w:eastAsia="楷体_GB2312"/>
          <w:sz w:val="28"/>
          <w:u w:val="single" w:color="auto"/>
        </w:rPr>
        <w:t>七</w:t>
      </w:r>
      <w:r>
        <w:rPr>
          <w:rFonts w:hint="eastAsia" w:ascii="楷体_GB2312" w:eastAsia="楷体_GB2312"/>
          <w:sz w:val="28"/>
          <w:u w:val="single"/>
        </w:rPr>
        <w:t xml:space="preserve">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黄江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3B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2026-03-29T02:11:00Z</dcterms:created>
  <dc:creator>直属二</dc:creator>
  <cp:lastModifiedBy>直属二</cp:lastModifiedBy>
  <dcterms:modified xsi:type="dcterms:W3CDTF">2026-03-29T02:12:34Z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