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李红彦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1966年9月8日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河南省邓州市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2023年11月13日河南省邓州市人民法院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（2023）豫1381刑初963号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李红彦犯</w:t>
      </w:r>
      <w:r>
        <w:rPr>
          <w:rFonts w:ascii="楷体_GB2312" w:eastAsia="楷体_GB2312"/>
          <w:szCs w:val="28"/>
        </w:rPr>
        <w:t>诈骗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三年三个月</w:t>
      </w:r>
      <w:r>
        <w:rPr>
          <w:rFonts w:hint="eastAsia" w:ascii="楷体_GB2312" w:eastAsia="楷体_GB2312"/>
          <w:szCs w:val="28"/>
          <w:lang w:eastAsia="zh-CN"/>
        </w:rPr>
        <w:t>，并处罚金10000元。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自2023年7月21日至2026年10月20日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该犯不服，提出上诉，</w:t>
      </w:r>
      <w:r>
        <w:rPr>
          <w:rFonts w:ascii="楷体_GB2312" w:hAnsi="宋体" w:eastAsia="楷体_GB2312"/>
          <w:szCs w:val="28"/>
        </w:rPr>
        <w:t>2023年</w:t>
      </w:r>
      <w:r>
        <w:rPr>
          <w:rFonts w:hint="eastAsia" w:ascii="楷体_GB2312" w:hAnsi="宋体" w:eastAsia="楷体_GB2312"/>
          <w:szCs w:val="28"/>
          <w:lang w:val="en-US" w:eastAsia="zh-CN"/>
        </w:rPr>
        <w:t>12</w:t>
      </w:r>
      <w:r>
        <w:rPr>
          <w:rFonts w:ascii="楷体_GB2312" w:hAnsi="宋体" w:eastAsia="楷体_GB2312"/>
          <w:szCs w:val="28"/>
        </w:rPr>
        <w:t>月</w:t>
      </w:r>
      <w:r>
        <w:rPr>
          <w:rFonts w:hint="eastAsia" w:ascii="楷体_GB2312" w:hAnsi="宋体" w:eastAsia="楷体_GB2312"/>
          <w:szCs w:val="28"/>
          <w:lang w:val="en-US" w:eastAsia="zh-CN"/>
        </w:rPr>
        <w:t>19</w:t>
      </w:r>
      <w:r>
        <w:rPr>
          <w:rFonts w:ascii="楷体_GB2312" w:hAnsi="宋体" w:eastAsia="楷体_GB2312"/>
          <w:szCs w:val="28"/>
        </w:rPr>
        <w:t>日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经河南省南阳市中级人民法院以（2023）豫13刑终995号刑事裁定书裁定：准许上诉人李红彦撤回上诉。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2024年3月4日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7个月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，在画小领岗位上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2024年12月，2025年6月11月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3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李红彦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五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7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李红彦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4" o:spid="_x0000_s1026" o:spt="202" type="#_x0000_t202" style="position:absolute;left:0pt;margin-left:0pt;margin-top:728.25pt;height:144pt;width:144pt;mso-position-vertical-relative:page;mso-wrap-style:none;z-index:251664384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+m4rhqIBAAApAwAADgAAAGRycy9lMm9Eb2MueG1srVJLbtsw&#10;EN0H6B0I7mvKbpEaguWgRZBugrRAkgPQFGkREDkEh7bkC6Q36Kqb7nMunyND+pN+dkU3JOf3Zt48&#10;Lq5G17OtjmjBN3w6qTjTXkFr/brhjw83b+ecYZK+lT143fCdRn61fHOxGEKtZ9BB3+rICMRjPYSG&#10;dymFWghUnXYSJxC0p6CB6GQiM65FG+VA6K4Xs6q6FAPENkRQGpG814cgXxZ8Y7RKX4xBnVjfcJot&#10;lTOWc5VPsVzIeh1l6Kw6jiH/YQonraemZ6hrmSTbRPsXlLMqAoJJEwVOgDFW6cKB2EyrP9jcdzLo&#10;woWWg+G8Jvx/sOpu+zUy2zb8A2deOpJo//3b/sfz/ucTm717nxc0BKwp7z5QZho/wUhCn/xIzsx7&#10;NNHlmxgxitOqd+f16jExlYvms/m8opCi2MkgfPFaHiKmzxocy4+GR9KvrFVubzEdUk8puZuHG9v3&#10;RcPe/+YgzOwRefbDjPmVxtV4JLSCdkd8BpK+4Z7+JmebEO26o7bT0hPDx02iBqVvrj6UHEFJjzL5&#10;8e9kwX+1S9brD1+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5eQGLVAAAACgEAAA8AAAAAAAAA&#10;AQAgAAAAIgAAAGRycy9kb3ducmV2LnhtbFBLAQIUABQAAAAIAIdO4kD6biuGogEAACkDAAAOAAAA&#10;AAAAAAEAIAAAACQ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李红彦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6F3F"/>
    <w:rsid w:val="592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