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non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罪犯吕金龙，男，1988年8月21日出生，满族，原户籍所在地辽宁省北镇市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因犯贩卖毒品罪于2013年11月26日被辽宁省沈阳市沈河区人民法院判处有期徒刑三年零六个月，并处罚金人民币五万元。因开设赌场罪经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方城县人民法院于2023年9月6日以（2023）豫1322刑初260号刑事判决书判处有期徒刑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年，并处罚金18000元、退缴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违法所得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183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0000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予以没收。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刑期自2023年11月22日起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至2026年11月18日止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该犯不服判决，提出上诉，经河南省南阳市中级人民法院于20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日以（20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13刑终822号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裁定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书，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驳回上诉，维持原判。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于2024年3月4日送我狱服刑改造。服刑期间执行刑期变动情况:无。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29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质检员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24年12月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25年6月11月分别获得表扬奖励。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建议对罪犯吕金龙予以减刑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五个月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吕金龙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B8255CA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