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654</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eastAsia="zh-CN"/>
        </w:rPr>
        <w:t>符明辉</w:t>
      </w:r>
      <w:r>
        <w:rPr>
          <w:rFonts w:hint="eastAsia" w:ascii="楷体_GB2312" w:eastAsia="楷体_GB2312"/>
          <w:spacing w:val="28"/>
          <w:szCs w:val="28"/>
          <w:u w:val="none" w:color="auto"/>
          <w:lang w:val="en-US" w:eastAsia="zh-CN"/>
        </w:rPr>
        <w:t>，</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1975</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9</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23</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河南省西峡县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因强奸罪经河南省西峡县人民法院于2022年11月17日以（2022）豫1323刑初427号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三</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，附加罚金无。因该犯不服一审判决，</w:t>
      </w:r>
      <w:r>
        <w:rPr>
          <w:rFonts w:hint="eastAsia" w:ascii="楷体_GB2312" w:eastAsia="楷体_GB2312"/>
          <w:spacing w:val="28"/>
          <w:szCs w:val="28"/>
        </w:rPr>
        <w:t>提出上诉，</w:t>
      </w:r>
      <w:r>
        <w:rPr>
          <w:rFonts w:hint="eastAsia" w:ascii="楷体_GB2312" w:eastAsia="楷体_GB2312"/>
          <w:spacing w:val="28"/>
          <w:szCs w:val="28"/>
          <w:lang w:eastAsia="zh-CN"/>
        </w:rPr>
        <w:t>河南省南阳市中级人民法院于</w:t>
      </w:r>
      <w:r>
        <w:rPr>
          <w:rFonts w:hint="eastAsia" w:ascii="楷体_GB2312" w:eastAsia="楷体_GB2312"/>
          <w:spacing w:val="28"/>
          <w:szCs w:val="28"/>
          <w:lang w:val="en-US" w:eastAsia="zh-CN"/>
        </w:rPr>
        <w:t>2022年12</w:t>
      </w:r>
      <w:r>
        <w:rPr>
          <w:rFonts w:hint="eastAsia" w:ascii="楷体_GB2312" w:eastAsia="楷体_GB2312"/>
          <w:spacing w:val="28"/>
          <w:szCs w:val="28"/>
          <w:u w:val="none" w:color="auto"/>
          <w:lang w:val="en-US" w:eastAsia="zh-CN"/>
        </w:rPr>
        <w:t>月8日以（2022）豫13刑终1208号刑事裁定书裁定：准许上诉人（原审被告人）符明辉撤回上诉。刑期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22</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6</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16</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025</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6</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9</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3</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6</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4个月9</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该犯自入狱以来，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2023年12月；2024年6月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2</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符明辉</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三个月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符明辉</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87A6E"/>
    <w:rsid w:val="01387A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2024-12-22T23:33:00Z</dcterms:created>
  <dc:creator>Think</dc:creator>
  <cp:lastModifiedBy>Think</cp:lastModifiedBy>
  <dcterms:modified xsi:type="dcterms:W3CDTF">2024-12-22T23:34:02Z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