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699</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关海云</w:t>
      </w:r>
      <w:r>
        <w:rPr>
          <w:rFonts w:hint="eastAsia" w:ascii="楷体_GB2312" w:hAnsi="宋体" w:eastAsia="楷体_GB2312"/>
          <w:color w:val="auto"/>
          <w:spacing w:val="28"/>
          <w:szCs w:val="28"/>
          <w:u w:val="none" w:color="auto"/>
        </w:rPr>
        <w:t>，男，1953年8月23日出生，汉族，原户籍所在地河南省邓州市，因强奸罪经河南省邓州市人民法院于2020年3月18日以（2020）豫1381刑初81号刑事判决书判处有期徒刑6年6个月；附加刑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刑期自2019年7月1日起至2025年12月31日止；于2020年5月6日送我狱服刑改造。服刑期间执行刑期变动情况：</w:t>
      </w:r>
      <w:r>
        <w:rPr>
          <w:rFonts w:hint="eastAsia" w:ascii="楷体_GB2312" w:eastAsia="楷体_GB2312"/>
          <w:color w:val="auto"/>
          <w:szCs w:val="28"/>
        </w:rPr>
        <w:t>2022年6月17日被南阳市中级人民法院以(2022)豫13刑更339号刑事裁定书裁定减刑4个月</w:t>
      </w:r>
      <w:r>
        <w:rPr>
          <w:rFonts w:hint="eastAsia" w:ascii="楷体_GB2312" w:hAnsi="宋体" w:eastAsia="楷体_GB2312"/>
          <w:color w:val="auto"/>
          <w:spacing w:val="28"/>
          <w:szCs w:val="28"/>
          <w:u w:val="none" w:color="auto"/>
        </w:rPr>
        <w:t>，现余刑7个月。</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于22年6月11月、23年5月11月、24年4月10月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表扬奖励6</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关海云</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关海云</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A9F304D"/>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809</Words>
  <Characters>871</Characters>
  <Lines>0</Lines>
  <Paragraphs>0</Paragraphs>
  <TotalTime>0</TotalTime>
  <ScaleCrop>false</ScaleCrop>
  <LinksUpToDate>false</LinksUpToDate>
  <CharactersWithSpaces>905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958412DD3BE4422CB1177FC0009A8DC6</vt:lpwstr>
  </property>
</Properties>
</file>