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598</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罪犯李永军，</w:t>
      </w:r>
      <w:r>
        <w:rPr>
          <w:rFonts w:hint="eastAsia" w:ascii="仿宋_GB2312" w:hAnsi="仿宋_GB2312" w:eastAsia="仿宋_GB2312"/>
          <w:sz w:val="28"/>
          <w:szCs w:val="24"/>
          <w:lang w:val="en-US" w:eastAsia="zh-CN"/>
        </w:rPr>
        <w:t>曾用名李爱军</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男，1972年10月3日出生，汉族，原户籍所在地河南省正阳县。</w:t>
      </w:r>
      <w:r>
        <w:rPr>
          <w:rFonts w:hint="eastAsia" w:ascii="仿宋_GB2312" w:hAnsi="仿宋_GB2312" w:eastAsia="仿宋_GB2312"/>
          <w:sz w:val="28"/>
          <w:szCs w:val="24"/>
          <w:lang w:val="en-US" w:eastAsia="zh-CN"/>
        </w:rPr>
        <w:t>曾因犯</w:t>
      </w:r>
      <w:r>
        <w:rPr>
          <w:rFonts w:hint="eastAsia" w:ascii="仿宋_GB2312" w:hAnsi="仿宋_GB2312" w:eastAsia="仿宋_GB2312"/>
          <w:sz w:val="28"/>
          <w:szCs w:val="24"/>
        </w:rPr>
        <w:t>滥伐</w:t>
      </w:r>
      <w:r>
        <w:rPr>
          <w:rFonts w:hint="eastAsia" w:ascii="仿宋_GB2312" w:hAnsi="仿宋_GB2312" w:eastAsia="仿宋_GB2312"/>
          <w:sz w:val="28"/>
          <w:szCs w:val="24"/>
          <w:lang w:val="en-US" w:eastAsia="zh-CN"/>
        </w:rPr>
        <w:t>林木罪于2014年7月28日被河南省正阳县人民法院判处有期徒刑3年，并处罚金10000元，于2016年10月18日刑满释放；</w:t>
      </w:r>
      <w:r>
        <w:rPr>
          <w:rFonts w:hint="eastAsia" w:ascii="仿宋_GB2312" w:hAnsi="仿宋_GB2312" w:eastAsia="仿宋_GB2312"/>
          <w:sz w:val="28"/>
          <w:szCs w:val="24"/>
        </w:rPr>
        <w:t>因犯滥伐林木罪经河南省正阳县人民法院于2022年9月1日以（2022）豫1724刑初255号刑事判决书判处有期徒刑3年6个月，并处罚金10000元，刑期自2022年2月22日起至2025年8月21日止；于2022年9月30日送我狱服刑改造。服刑期间执行刑期变动情况：无。现余刑6个月21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23年6月、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23年11月、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24年5月、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24年10月分别获得表扬奖励。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4</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李永军予以减刑</w:t>
      </w:r>
      <w:r>
        <w:rPr>
          <w:rFonts w:hint="eastAsia" w:ascii="仿宋_GB2312" w:hAnsi="仿宋_GB2312" w:eastAsia="仿宋_GB2312"/>
          <w:sz w:val="28"/>
          <w:szCs w:val="24"/>
          <w:lang w:val="en-US" w:eastAsia="zh-CN"/>
        </w:rPr>
        <w:t>五</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jc w:val="center"/>
        <w:rPr>
          <w:rFonts w:hint="eastAsia" w:ascii="仿宋_GB2312" w:hAnsi="仿宋_GB2312" w:eastAsia="仿宋_GB2312"/>
          <w:sz w:val="28"/>
          <w:szCs w:val="24"/>
          <w:lang w:eastAsia="zh-CN"/>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附：罪犯李永军卷宗材料共１卷１册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222E4361"/>
    <w:rsid w:val="2A3003C4"/>
    <w:rsid w:val="321702BC"/>
    <w:rsid w:val="35A64792"/>
    <w:rsid w:val="378866B1"/>
    <w:rsid w:val="40901894"/>
    <w:rsid w:val="412F72D4"/>
    <w:rsid w:val="4DF92C55"/>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2024-12-20T03:59:48Z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