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字第638号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王中胜</w:t>
      </w:r>
      <w:r>
        <w:rPr>
          <w:rFonts w:hint="eastAsia" w:ascii="楷体_GB2312" w:hAnsi="宋体" w:eastAsia="楷体_GB2312"/>
          <w:szCs w:val="28"/>
        </w:rPr>
        <w:t>，男，</w:t>
      </w:r>
      <w:r>
        <w:rPr>
          <w:rFonts w:ascii="楷体_GB2312" w:eastAsia="楷体_GB2312"/>
          <w:szCs w:val="28"/>
        </w:rPr>
        <w:t>2002年11月15日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河南省信阳市平桥区</w:t>
      </w:r>
      <w:r>
        <w:rPr>
          <w:rFonts w:hint="eastAsia" w:ascii="楷体_GB2312" w:hAnsi="宋体" w:eastAsia="楷体_GB2312"/>
          <w:szCs w:val="28"/>
        </w:rPr>
        <w:t>。</w:t>
      </w:r>
      <w:r>
        <w:rPr>
          <w:rFonts w:ascii="楷体_GB2312" w:eastAsia="楷体_GB2312"/>
          <w:szCs w:val="28"/>
        </w:rPr>
        <w:t>2022年12月30日河南省信阳市浉河区人民法院</w:t>
      </w:r>
      <w:r>
        <w:rPr>
          <w:rFonts w:hint="eastAsia" w:ascii="楷体_GB2312" w:eastAsia="楷体_GB2312"/>
          <w:szCs w:val="28"/>
          <w:lang w:val="en-US" w:eastAsia="zh-CN"/>
        </w:rPr>
        <w:t>作出</w:t>
      </w:r>
      <w:r>
        <w:rPr>
          <w:rFonts w:ascii="楷体_GB2312" w:eastAsia="楷体_GB2312"/>
          <w:szCs w:val="28"/>
        </w:rPr>
        <w:t>（2022）豫1502刑初422号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王中胜犯</w:t>
      </w:r>
      <w:r>
        <w:rPr>
          <w:rFonts w:ascii="楷体_GB2312" w:eastAsia="楷体_GB2312"/>
          <w:szCs w:val="28"/>
        </w:rPr>
        <w:t>聚众斗殴</w:t>
      </w:r>
      <w:r>
        <w:rPr>
          <w:rFonts w:hint="eastAsia" w:ascii="楷体_GB2312" w:eastAsia="楷体_GB2312"/>
          <w:szCs w:val="28"/>
        </w:rPr>
        <w:t>罪，判处有期徒刑</w:t>
      </w:r>
      <w:r>
        <w:rPr>
          <w:rFonts w:ascii="楷体_GB2312" w:eastAsia="楷体_GB2312"/>
          <w:szCs w:val="28"/>
        </w:rPr>
        <w:t>三年</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自2022年06月21日至2025年06月20日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该犯不服，提出上诉，经河南省信阳市中级人民法院以（2023）豫15刑终113号刑事裁定书裁定：驳回上诉，维持原判。</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2023年06月12日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4个月20天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2024年03月09月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2</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王中胜</w:t>
      </w:r>
      <w:r>
        <w:rPr>
          <w:rFonts w:hint="eastAsia" w:ascii="楷体_GB2312" w:eastAsia="楷体_GB2312"/>
          <w:szCs w:val="28"/>
        </w:rPr>
        <w:t>予以减刑</w:t>
      </w:r>
      <w:r>
        <w:rPr>
          <w:rFonts w:hint="eastAsia" w:ascii="楷体_GB2312" w:eastAsia="楷体_GB2312"/>
          <w:color w:val="auto"/>
          <w:szCs w:val="28"/>
          <w:u w:val="single"/>
        </w:rPr>
        <w:t>四个月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2"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王中胜</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201" o:spid="_x0000_s1026" o:spt="202" type="#_x0000_t202" style="position:absolute;left:0pt;margin-left:0pt;margin-top:728.25pt;height:144pt;width:144pt;mso-position-vertical-relative:page;mso-wrap-style:none;z-index:25166950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AWX4Eq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王中胜</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09A6034"/>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2024-12-20T06:00:29Z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