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rPr>
        <w:t>（20</w:t>
      </w:r>
      <w:r>
        <w:rPr>
          <w:rFonts w:hint="eastAsia" w:ascii="楷体_GB2312" w:eastAsia="楷体_GB2312"/>
          <w:szCs w:val="28"/>
          <w:u w:val="none" w:color="auto"/>
          <w:lang w:val="en-US" w:eastAsia="zh-CN"/>
        </w:rPr>
        <w:t>24</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650</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eastAsia="zh-CN"/>
        </w:rPr>
        <w:t>常向博</w:t>
      </w:r>
      <w:r>
        <w:rPr>
          <w:rFonts w:hint="eastAsia" w:ascii="楷体_GB2312" w:eastAsia="楷体_GB2312"/>
          <w:spacing w:val="28"/>
          <w:szCs w:val="28"/>
          <w:u w:val="none" w:color="auto"/>
          <w:lang w:val="en-US" w:eastAsia="zh-CN"/>
        </w:rPr>
        <w:t>，</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2004</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11</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10</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河南省襄城县</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因强奸罪经河南省平顶山市卫东区人民法院于2022年5月19日以（2022）豫0403刑初90号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四</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，附加罚金无。因该犯不服一审判决，提出上诉，河南省平顶山市中级人民法院于2022年7月14日以（2022）豫04刑终275号刑事裁定书裁定：驳回上诉，维持原判。刑期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21</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12</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025</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12</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2</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22</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10个月2</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w:t>
      </w:r>
      <w:r>
        <w:rPr>
          <w:rFonts w:hint="eastAsia" w:ascii="楷体_GB2312" w:eastAsia="楷体_GB2312"/>
          <w:spacing w:val="28"/>
          <w:szCs w:val="28"/>
          <w:u w:val="single"/>
          <w:lang w:val="en-US" w:eastAsia="zh-CN"/>
        </w:rPr>
        <w:t>入狱</w:t>
      </w:r>
      <w:r>
        <w:rPr>
          <w:rFonts w:hint="eastAsia" w:ascii="楷体_GB2312" w:eastAsia="楷体_GB2312"/>
          <w:spacing w:val="28"/>
          <w:szCs w:val="28"/>
          <w:u w:val="single"/>
        </w:rPr>
        <w:t>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该犯在改造当中，能够真诚的认罪悔罪，能够充分认识到遵规守纪的重要意义，</w:t>
      </w:r>
      <w:r>
        <w:rPr>
          <w:rFonts w:hint="eastAsia" w:ascii="楷体_GB2312" w:eastAsia="楷体_GB2312"/>
          <w:snapToGrid w:val="0"/>
          <w:szCs w:val="28"/>
          <w:u w:val="single"/>
          <w:lang w:val="en-US" w:eastAsia="zh-CN"/>
        </w:rPr>
        <w:t>能够</w:t>
      </w:r>
      <w:r>
        <w:rPr>
          <w:rFonts w:hint="eastAsia" w:ascii="楷体_GB2312" w:eastAsia="楷体_GB2312"/>
          <w:snapToGrid w:val="0"/>
          <w:szCs w:val="28"/>
          <w:u w:val="single"/>
        </w:rPr>
        <w:t>严格要求自己，熟记熟背《服刑人员行为规范》，以规范为准绳来严格约束自己的一言一行，遵守改造行为规范，努力养成良好的行为习惯。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2023年12月；2024年5月、10月</w:t>
      </w:r>
      <w:r>
        <w:rPr>
          <w:rFonts w:hint="eastAsia" w:ascii="楷体_GB2312" w:eastAsia="楷体_GB2312"/>
          <w:szCs w:val="28"/>
          <w:u w:val="single" w:color="auto"/>
        </w:rPr>
        <w:t>分别获得表扬奖励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before="0" w:beforeLines="0" w:line="440" w:lineRule="exact"/>
        <w:ind w:left="0" w:leftChars="0" w:right="0" w:rightChars="0"/>
        <w:jc w:val="both"/>
        <w:textAlignment w:val="auto"/>
        <w:outlineLvl w:val="9"/>
        <w:rPr>
          <w:rFonts w:hint="eastAsia" w:ascii="楷体_GB2312" w:eastAsia="楷体_GB2312"/>
          <w:spacing w:val="11"/>
          <w:szCs w:val="28"/>
          <w:u w:val="single" w:color="auto"/>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2024年9月30日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截至2024年10月21日前已审批签章过且已完成所有法定程序后的表扬奖励、计分考核在本次减刑时可以使用，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3</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常向博</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五个月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二四</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十二</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spacing w:line="500" w:lineRule="exact"/>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常向博</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MS Mincho">
    <w:panose1 w:val="02020609040205080304"/>
    <w:charset w:val="80"/>
    <w:family w:val="swiss"/>
    <w:pitch w:val="default"/>
    <w:sig w:usb0="A00002BF" w:usb1="68C7FCFB" w:usb2="00000010" w:usb3="00000000" w:csb0="4002009F" w:csb1="DFD7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decorative"/>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4798A"/>
    <w:rsid w:val="063479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2024-12-22T23:32:00Z</dcterms:created>
  <dc:creator>Think</dc:creator>
  <cp:lastModifiedBy>Think</cp:lastModifiedBy>
  <dcterms:modified xsi:type="dcterms:W3CDTF">2024-12-22T23:32:41Z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