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李克玲</w:t>
      </w:r>
      <w:r>
        <w:rPr>
          <w:rFonts w:hint="eastAsia" w:ascii="楷体_GB2312" w:hAnsi="宋体" w:eastAsia="楷体_GB2312"/>
          <w:color w:val="auto"/>
          <w:spacing w:val="28"/>
          <w:szCs w:val="28"/>
          <w:u w:val="none" w:color="auto"/>
        </w:rPr>
        <w:t>，男，1962年2月6日出生，汉族，原户籍所在地河南省南召县，因强奸罪经河南省南召县人民法院于2023年9月25日以（2023）豫1321刑初267号刑事判决书判处有期徒刑2年；附加刑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原审被告人上诉，经河南省南阳市中级人民法院于2023年11月20日以（2023）豫13刑终832号刑事裁定书裁定驳回上诉，维持原判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刑期自2023年6月15日起至2025年6月14日止；于2023年12月24日送我狱服刑改造。服刑期间执行刑期变动情况：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，现余刑4个月14天。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并</w:t>
      </w:r>
      <w:r>
        <w:rPr>
          <w:rFonts w:hint="eastAsia" w:ascii="楷体_GB2312" w:hAnsi="楷体_GB2312" w:eastAsia="楷体_GB2312"/>
          <w:color w:val="auto"/>
          <w:spacing w:val="20"/>
          <w:szCs w:val="28"/>
          <w:u w:val="single" w:color="auto"/>
        </w:rPr>
        <w:t>余</w:t>
      </w:r>
      <w:r>
        <w:rPr>
          <w:rFonts w:hint="eastAsia" w:ascii="楷体_GB2312" w:hAnsi="楷体_GB2312" w:eastAsia="楷体_GB2312"/>
          <w:color w:val="auto"/>
          <w:spacing w:val="20"/>
          <w:szCs w:val="28"/>
          <w:u w:val="single" w:color="auto"/>
          <w:lang w:eastAsia="zh-CN"/>
        </w:rPr>
        <w:t>考核分</w:t>
      </w:r>
      <w:r>
        <w:rPr>
          <w:rFonts w:hint="eastAsia" w:ascii="楷体_GB2312" w:hAnsi="楷体_GB2312" w:eastAsia="楷体_GB2312"/>
          <w:color w:val="auto"/>
          <w:spacing w:val="20"/>
          <w:szCs w:val="28"/>
          <w:u w:val="single" w:color="auto"/>
        </w:rPr>
        <w:t>164分</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李克玲</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李克玲</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886259"/>
    <w:rsid w:val="24EC4E40"/>
    <w:rsid w:val="25D42EAB"/>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819</Words>
  <Characters>881</Characters>
  <Lines>0</Lines>
  <Paragraphs>0</Paragraphs>
  <TotalTime>1</TotalTime>
  <ScaleCrop>false</ScaleCrop>
  <LinksUpToDate>false</LinksUpToDate>
  <CharactersWithSpaces>916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345FF0B52156401490CE6A079F539BB8</vt:lpwstr>
  </property>
</Properties>
</file>