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刘志辉</w:t>
      </w:r>
      <w:r>
        <w:rPr>
          <w:rFonts w:hint="eastAsia" w:ascii="楷体_GB2312" w:hAnsi="宋体" w:eastAsia="楷体_GB2312"/>
          <w:color w:val="auto"/>
          <w:spacing w:val="28"/>
          <w:szCs w:val="28"/>
          <w:u w:val="none" w:color="auto"/>
        </w:rPr>
        <w:t>，男，1961年1月1日出生，汉族，原户籍所在地河南省信阳市浉河区，因强奸、猥亵儿童罪经河南省信阳市浉河区人民法院于2021年12月15日以（2021）豫1502刑初691号刑事判决书判处有期徒刑7年；附加刑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原审被告人上诉，经河南省信阳市中级人民法院于2022年4月21日以（2022）豫15刑终2号刑事裁定书裁定驳回上诉，维持原判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刑期自2021年7月21日起至2028年7月20日止；于2022年6月10日送我狱服刑改造。服刑期间执行刑期变动情况：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，现余刑3年5个月20天。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于23年5月10月、24年4月9月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刘志辉</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刘志辉</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15855</Words>
  <Characters>16972</Characters>
  <Lines>0</Lines>
  <Paragraphs>0</Paragraphs>
  <TotalTime>7</TotalTime>
  <ScaleCrop>false</ScaleCrop>
  <LinksUpToDate>false</LinksUpToDate>
  <CharactersWithSpaces>17631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EC30A13D23B7479CAD380A1F0570FCDA</vt:lpwstr>
  </property>
</Properties>
</file>