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w:t>
      </w:r>
      <w:r>
        <w:rPr>
          <w:rFonts w:hint="eastAsia" w:ascii="宋体"/>
          <w:b/>
          <w:color w:val="auto"/>
          <w:spacing w:val="28"/>
          <w:sz w:val="54"/>
          <w:lang w:eastAsia="zh-CN"/>
        </w:rPr>
        <w:t>假释</w:t>
      </w:r>
      <w:r>
        <w:rPr>
          <w:rFonts w:hint="eastAsia" w:ascii="宋体"/>
          <w:b/>
          <w:color w:val="auto"/>
          <w:spacing w:val="28"/>
          <w:sz w:val="54"/>
        </w:rPr>
        <w:t>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w:t>
      </w:r>
      <w:r>
        <w:rPr>
          <w:rFonts w:hint="eastAsia" w:ascii="楷体_GB2312" w:eastAsia="楷体_GB2312"/>
          <w:color w:val="auto"/>
          <w:szCs w:val="28"/>
          <w:lang w:val="en-US" w:eastAsia="zh-CN"/>
        </w:rPr>
        <w:t>28</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王改民</w:t>
      </w:r>
      <w:r>
        <w:rPr>
          <w:rFonts w:hint="eastAsia" w:ascii="楷体_GB2312" w:hAnsi="宋体" w:eastAsia="楷体_GB2312"/>
          <w:color w:val="auto"/>
          <w:spacing w:val="28"/>
          <w:szCs w:val="28"/>
          <w:u w:val="none" w:color="auto"/>
        </w:rPr>
        <w:t>，男，1962年6月19日出生，汉族，原户籍所在地河南省西平县，因交通肇事罪经河南省西平县人民法院于2022年6月15日以(2022)豫1721刑初151号刑事判决书判处有期徒刑4年；附加刑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原审被告人上诉，经河南省驻马店市中级人民法院于2022年9月27日以（2022）豫17刑终506号刑事裁定书裁定驳回上诉，维持原判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刑期自2021年12月17日起至2025年11月26日止；于2023年2月1日送我狱服刑改造。服刑期间执行刑期变动情况：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，现余刑9个月26天。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于23年10月、24年3月8月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u w:val="single" w:color="auto"/>
          <w:lang w:eastAsia="zh-CN"/>
        </w:rPr>
      </w:pPr>
      <w:r>
        <w:rPr>
          <w:rFonts w:hint="eastAsia" w:ascii="楷体_GB2312" w:eastAsia="楷体_GB2312"/>
          <w:color w:val="auto"/>
          <w:spacing w:val="28"/>
          <w:szCs w:val="28"/>
          <w:u w:val="single" w:color="auto"/>
        </w:rPr>
        <w:t>该犯入狱前无不良犯罪记录，且积极</w:t>
      </w:r>
      <w:r>
        <w:rPr>
          <w:rFonts w:hint="eastAsia" w:ascii="楷体_GB2312" w:eastAsia="楷体_GB2312"/>
          <w:color w:val="auto"/>
          <w:spacing w:val="28"/>
          <w:szCs w:val="28"/>
          <w:u w:val="single" w:color="auto"/>
          <w:lang w:eastAsia="zh-CN"/>
        </w:rPr>
        <w:t>赔偿被害人</w:t>
      </w:r>
      <w:r>
        <w:rPr>
          <w:rFonts w:hint="eastAsia" w:ascii="楷体_GB2312" w:eastAsia="楷体_GB2312"/>
          <w:color w:val="auto"/>
          <w:spacing w:val="28"/>
          <w:szCs w:val="28"/>
          <w:u w:val="single" w:color="auto"/>
        </w:rPr>
        <w:t>，在服刑改造期间能够认识犯罪危害，一贯表现好，家庭关系稳定。经</w:t>
      </w:r>
      <w:r>
        <w:rPr>
          <w:rFonts w:hint="eastAsia" w:ascii="楷体_GB2312" w:eastAsia="楷体_GB2312"/>
          <w:color w:val="auto"/>
          <w:spacing w:val="28"/>
          <w:szCs w:val="28"/>
          <w:u w:val="single" w:color="auto"/>
          <w:lang w:eastAsia="zh-CN"/>
        </w:rPr>
        <w:t>河南省西平县司法局社区</w:t>
      </w:r>
      <w:r>
        <w:rPr>
          <w:rFonts w:hint="eastAsia" w:ascii="楷体_GB2312" w:eastAsia="楷体_GB2312"/>
          <w:color w:val="auto"/>
          <w:spacing w:val="28"/>
          <w:szCs w:val="28"/>
          <w:u w:val="single" w:color="auto"/>
        </w:rPr>
        <w:t>矫正部门调查评估，出具调查</w:t>
      </w:r>
      <w:r>
        <w:rPr>
          <w:rFonts w:hint="eastAsia" w:ascii="楷体_GB2312" w:eastAsia="楷体_GB2312"/>
          <w:color w:val="auto"/>
          <w:spacing w:val="28"/>
          <w:szCs w:val="28"/>
          <w:u w:val="single" w:color="auto"/>
          <w:lang w:eastAsia="zh-CN"/>
        </w:rPr>
        <w:t>评</w:t>
      </w:r>
      <w:r>
        <w:rPr>
          <w:rFonts w:hint="eastAsia" w:ascii="楷体_GB2312" w:eastAsia="楷体_GB2312"/>
          <w:color w:val="auto"/>
          <w:spacing w:val="28"/>
          <w:szCs w:val="28"/>
          <w:u w:val="single" w:color="auto"/>
        </w:rPr>
        <w:t>估意见书，评估意见为：</w:t>
      </w:r>
      <w:r>
        <w:rPr>
          <w:rFonts w:hint="eastAsia" w:ascii="楷体_GB2312" w:eastAsia="楷体_GB2312"/>
          <w:color w:val="auto"/>
          <w:spacing w:val="28"/>
          <w:szCs w:val="28"/>
          <w:u w:val="single" w:color="auto"/>
          <w:lang w:eastAsia="zh-CN"/>
        </w:rPr>
        <w:t>罪犯王改民具备在我辖区社区矫正条件。</w:t>
      </w:r>
    </w:p>
    <w:p>
      <w:pPr>
        <w:spacing w:line="50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u w:val="none" w:color="auto"/>
        </w:rPr>
        <w:t>为此，根据《中华人民共和国监狱法》第</w:t>
      </w:r>
      <w:r>
        <w:rPr>
          <w:rFonts w:hint="eastAsia" w:ascii="楷体_GB2312" w:eastAsia="楷体_GB2312"/>
          <w:color w:val="auto"/>
          <w:spacing w:val="28"/>
          <w:szCs w:val="28"/>
          <w:u w:val="single" w:color="auto"/>
        </w:rPr>
        <w:t>三十二</w:t>
      </w:r>
      <w:r>
        <w:rPr>
          <w:rFonts w:hint="eastAsia" w:ascii="楷体_GB2312" w:eastAsia="楷体_GB2312"/>
          <w:color w:val="auto"/>
          <w:spacing w:val="28"/>
          <w:szCs w:val="28"/>
          <w:u w:val="none" w:color="auto"/>
        </w:rPr>
        <w:t>条、《中华人民共和国刑法》第</w:t>
      </w:r>
      <w:r>
        <w:rPr>
          <w:rFonts w:hint="eastAsia" w:ascii="楷体_GB2312" w:eastAsia="楷体_GB2312"/>
          <w:color w:val="auto"/>
          <w:spacing w:val="28"/>
          <w:szCs w:val="28"/>
          <w:u w:val="single" w:color="auto"/>
        </w:rPr>
        <w:t>八十一</w:t>
      </w:r>
      <w:r>
        <w:rPr>
          <w:rFonts w:hint="eastAsia" w:ascii="楷体_GB2312" w:eastAsia="楷体_GB2312"/>
          <w:color w:val="auto"/>
          <w:spacing w:val="28"/>
          <w:szCs w:val="28"/>
          <w:u w:val="none" w:color="auto"/>
        </w:rPr>
        <w:t>条、第</w:t>
      </w:r>
      <w:r>
        <w:rPr>
          <w:rFonts w:hint="eastAsia" w:ascii="楷体_GB2312" w:eastAsia="楷体_GB2312"/>
          <w:color w:val="auto"/>
          <w:spacing w:val="28"/>
          <w:szCs w:val="28"/>
          <w:u w:val="single" w:color="auto"/>
        </w:rPr>
        <w:t>八十二</w:t>
      </w:r>
      <w:r>
        <w:rPr>
          <w:rFonts w:hint="eastAsia" w:ascii="楷体_GB2312" w:eastAsia="楷体_GB2312"/>
          <w:color w:val="auto"/>
          <w:spacing w:val="28"/>
          <w:szCs w:val="28"/>
          <w:u w:val="none" w:color="auto"/>
        </w:rPr>
        <w:t>条、《中华人民共和国刑事诉讼法》第</w:t>
      </w:r>
      <w:r>
        <w:rPr>
          <w:rFonts w:hint="eastAsia" w:ascii="楷体_GB2312" w:eastAsia="楷体_GB2312"/>
          <w:color w:val="auto"/>
          <w:spacing w:val="28"/>
          <w:szCs w:val="28"/>
          <w:u w:val="single" w:color="auto"/>
        </w:rPr>
        <w:t>二百七十三</w:t>
      </w:r>
      <w:r>
        <w:rPr>
          <w:rFonts w:hint="eastAsia" w:ascii="楷体_GB2312" w:eastAsia="楷体_GB2312"/>
          <w:color w:val="auto"/>
          <w:spacing w:val="28"/>
          <w:szCs w:val="28"/>
          <w:u w:val="none" w:color="auto"/>
        </w:rPr>
        <w:t>条第</w:t>
      </w:r>
      <w:r>
        <w:rPr>
          <w:rFonts w:hint="eastAsia" w:ascii="楷体_GB2312" w:eastAsia="楷体_GB2312"/>
          <w:color w:val="auto"/>
          <w:spacing w:val="28"/>
          <w:szCs w:val="28"/>
          <w:u w:val="single" w:color="auto"/>
        </w:rPr>
        <w:t>二</w:t>
      </w:r>
      <w:r>
        <w:rPr>
          <w:rFonts w:hint="eastAsia" w:ascii="楷体_GB2312" w:eastAsia="楷体_GB2312"/>
          <w:color w:val="auto"/>
          <w:spacing w:val="28"/>
          <w:szCs w:val="28"/>
          <w:u w:val="none" w:color="auto"/>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color="auto"/>
          <w:lang w:eastAsia="zh-CN"/>
        </w:rPr>
        <w:t>王改民</w:t>
      </w:r>
      <w:r>
        <w:rPr>
          <w:rFonts w:hint="eastAsia" w:ascii="楷体_GB2312" w:eastAsia="楷体_GB2312"/>
          <w:color w:val="auto"/>
          <w:spacing w:val="28"/>
          <w:szCs w:val="28"/>
          <w:u w:val="none" w:color="auto"/>
        </w:rPr>
        <w:t>予以</w:t>
      </w:r>
      <w:r>
        <w:rPr>
          <w:rFonts w:hint="eastAsia" w:ascii="楷体_GB2312" w:eastAsia="楷体_GB2312"/>
          <w:color w:val="auto"/>
          <w:spacing w:val="28"/>
          <w:szCs w:val="28"/>
          <w:u w:val="single" w:color="auto"/>
        </w:rPr>
        <w:t>假释</w:t>
      </w:r>
      <w:r>
        <w:rPr>
          <w:rFonts w:hint="eastAsia" w:ascii="楷体_GB2312" w:eastAsia="楷体_GB2312"/>
          <w:color w:val="auto"/>
          <w:spacing w:val="28"/>
          <w:szCs w:val="28"/>
          <w:u w:val="none" w:color="auto"/>
          <w:lang w:eastAsia="zh-CN"/>
        </w:rPr>
        <w:t>，</w:t>
      </w:r>
      <w:r>
        <w:rPr>
          <w:rFonts w:hint="eastAsia" w:ascii="楷体_GB2312" w:eastAsia="楷体_GB2312"/>
          <w:color w:val="auto"/>
          <w:spacing w:val="28"/>
          <w:szCs w:val="28"/>
          <w:u w:val="none" w:color="auto"/>
        </w:rPr>
        <w:t>特提请裁定。</w:t>
      </w: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王改民</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760</Words>
  <Characters>813</Characters>
  <Lines>0</Lines>
  <Paragraphs>0</Paragraphs>
  <TotalTime>0</TotalTime>
  <ScaleCrop>false</ScaleCrop>
  <LinksUpToDate>false</LinksUpToDate>
  <CharactersWithSpaces>848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445A366CBA2345E882435C949A746BFC</vt:lpwstr>
  </property>
</Properties>
</file>