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hint="eastAsia" w:ascii="宋体"/>
          <w:b/>
          <w:spacing w:val="28"/>
          <w:sz w:val="54"/>
          <w:lang w:eastAsia="zh-CN"/>
        </w:rPr>
        <w:t>假释</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lang w:eastAsia="zh-CN"/>
        </w:rPr>
        <w:t>假</w:t>
      </w:r>
      <w:r>
        <w:rPr>
          <w:rFonts w:hint="eastAsia" w:ascii="楷体_GB2312" w:eastAsia="楷体_GB2312"/>
          <w:szCs w:val="28"/>
        </w:rPr>
        <w:t>字第27号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赵进勇</w:t>
      </w:r>
      <w:r>
        <w:rPr>
          <w:rFonts w:hint="eastAsia" w:ascii="楷体_GB2312" w:hAnsi="宋体" w:eastAsia="楷体_GB2312"/>
          <w:szCs w:val="28"/>
        </w:rPr>
        <w:t>，男，</w:t>
      </w:r>
      <w:r>
        <w:rPr>
          <w:rFonts w:ascii="楷体_GB2312" w:eastAsia="楷体_GB2312"/>
          <w:szCs w:val="28"/>
        </w:rPr>
        <w:t>2003年10月29日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河南省邓州市</w:t>
      </w:r>
      <w:r>
        <w:rPr>
          <w:rFonts w:hint="eastAsia" w:ascii="楷体_GB2312" w:hAnsi="宋体" w:eastAsia="楷体_GB2312"/>
          <w:szCs w:val="28"/>
        </w:rPr>
        <w:t>。</w:t>
      </w:r>
      <w:r>
        <w:rPr>
          <w:rFonts w:ascii="楷体_GB2312" w:eastAsia="楷体_GB2312"/>
          <w:szCs w:val="28"/>
        </w:rPr>
        <w:t>2022年02月22日河南省邓州市人民法院</w:t>
      </w:r>
      <w:r>
        <w:rPr>
          <w:rFonts w:hint="eastAsia" w:ascii="楷体_GB2312" w:eastAsia="楷体_GB2312"/>
          <w:szCs w:val="28"/>
          <w:lang w:val="en-US" w:eastAsia="zh-CN"/>
        </w:rPr>
        <w:t>作出</w:t>
      </w:r>
      <w:r>
        <w:rPr>
          <w:rFonts w:ascii="楷体_GB2312" w:eastAsia="楷体_GB2312"/>
          <w:szCs w:val="28"/>
        </w:rPr>
        <w:t>（2021）豫1381刑初1202号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赵进勇犯</w:t>
      </w:r>
      <w:r>
        <w:rPr>
          <w:rFonts w:ascii="楷体_GB2312" w:eastAsia="楷体_GB2312"/>
          <w:szCs w:val="28"/>
        </w:rPr>
        <w:t>强奸</w:t>
      </w:r>
      <w:r>
        <w:rPr>
          <w:rFonts w:hint="eastAsia" w:ascii="楷体_GB2312" w:eastAsia="楷体_GB2312"/>
          <w:szCs w:val="28"/>
        </w:rPr>
        <w:t>罪，判处有期徒刑</w:t>
      </w:r>
      <w:r>
        <w:rPr>
          <w:rFonts w:ascii="楷体_GB2312" w:eastAsia="楷体_GB2312"/>
          <w:szCs w:val="28"/>
        </w:rPr>
        <w:t>四年</w:t>
      </w:r>
      <w:r>
        <w:rPr>
          <w:rFonts w:hint="eastAsia" w:ascii="楷体_GB2312" w:eastAsia="楷体_GB2312"/>
          <w:szCs w:val="28"/>
          <w:lang w:eastAsia="zh-CN"/>
        </w:rPr>
        <w:t>，</w:t>
      </w:r>
      <w:r>
        <w:rPr>
          <w:rFonts w:hint="eastAsia" w:ascii="楷体_GB2312" w:hAnsi="宋体" w:eastAsia="楷体_GB2312"/>
          <w:szCs w:val="28"/>
        </w:rPr>
        <w:t>刑期</w:t>
      </w:r>
      <w:r>
        <w:rPr>
          <w:rFonts w:ascii="楷体_GB2312" w:hAnsi="宋体" w:eastAsia="楷体_GB2312"/>
          <w:szCs w:val="28"/>
        </w:rPr>
        <w:t>自2022年02月22日</w:t>
      </w:r>
      <w:r>
        <w:rPr>
          <w:rFonts w:hint="eastAsia" w:ascii="楷体_GB2312" w:hAnsi="宋体" w:eastAsia="楷体_GB2312"/>
          <w:szCs w:val="28"/>
          <w:lang w:eastAsia="zh-CN"/>
        </w:rPr>
        <w:t>起</w:t>
      </w:r>
      <w:r>
        <w:rPr>
          <w:rFonts w:ascii="楷体_GB2312" w:hAnsi="宋体" w:eastAsia="楷体_GB2312"/>
          <w:szCs w:val="28"/>
        </w:rPr>
        <w:t>至2026年02月06日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该犯不服，提出上诉，经河南省南阳市中级人民法院以（2022）豫13刑终270号刑事裁定书裁定：驳回上诉，维持原判。</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2022年05月23日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1年6天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由于该犯改造表现积极，于</w:t>
      </w:r>
      <w:r>
        <w:rPr>
          <w:rFonts w:ascii="楷体_GB2312" w:eastAsia="楷体_GB2312"/>
          <w:szCs w:val="28"/>
          <w:u w:val="single"/>
        </w:rPr>
        <w:t>2023年1月7月12月2024年5月</w:t>
      </w:r>
      <w:r>
        <w:rPr>
          <w:rFonts w:hint="eastAsia" w:ascii="楷体_GB2312" w:eastAsia="楷体_GB2312"/>
          <w:szCs w:val="28"/>
          <w:u w:val="single"/>
        </w:rPr>
        <w:t>分别</w:t>
      </w:r>
      <w:r>
        <w:rPr>
          <w:rFonts w:hint="eastAsia" w:ascii="楷体_GB2312" w:hAnsi="楷体_GB2312" w:eastAsia="楷体_GB2312"/>
          <w:szCs w:val="28"/>
          <w:u w:val="single"/>
        </w:rPr>
        <w:t>获得表扬奖励</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hint="eastAsia" w:ascii="楷体_GB2312" w:hAnsi="宋体" w:eastAsia="楷体_GB2312"/>
          <w:szCs w:val="28"/>
          <w:u w:val="single"/>
        </w:rPr>
      </w:pPr>
      <w:r>
        <w:rPr>
          <w:rFonts w:hint="eastAsia" w:ascii="楷体_GB2312" w:hAnsi="宋体" w:eastAsia="楷体_GB2312"/>
          <w:szCs w:val="28"/>
          <w:u w:val="single"/>
        </w:rPr>
        <w:t>综上所述，</w:t>
      </w:r>
      <w:r>
        <w:rPr>
          <w:rFonts w:hint="eastAsia" w:ascii="楷体_GB2312" w:hAnsi="宋体" w:eastAsia="楷体_GB2312" w:cs="Times New Roman"/>
          <w:szCs w:val="28"/>
          <w:u w:val="single"/>
        </w:rPr>
        <w:t>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w:t>
      </w:r>
      <w:r>
        <w:rPr>
          <w:rFonts w:hint="eastAsia" w:ascii="楷体_GB2312" w:hAnsi="宋体" w:eastAsia="楷体_GB2312"/>
          <w:szCs w:val="28"/>
          <w:u w:val="single"/>
        </w:rPr>
        <w:t>该犯获得表扬奖励</w:t>
      </w:r>
      <w:r>
        <w:rPr>
          <w:rFonts w:ascii="楷体_GB2312" w:hAnsi="宋体" w:eastAsia="楷体_GB2312"/>
          <w:szCs w:val="28"/>
          <w:u w:val="single"/>
        </w:rPr>
        <w:t>4</w:t>
      </w:r>
      <w:r>
        <w:rPr>
          <w:rFonts w:hint="eastAsia" w:ascii="楷体_GB2312" w:hAnsi="宋体" w:eastAsia="楷体_GB2312"/>
          <w:szCs w:val="28"/>
          <w:u w:val="single"/>
        </w:rPr>
        <w:t>次，改造表现较好，</w:t>
      </w:r>
      <w:r>
        <w:rPr>
          <w:rFonts w:hint="eastAsia" w:ascii="楷体_GB2312" w:hAnsi="楷体_GB2312" w:eastAsia="楷体_GB2312"/>
          <w:szCs w:val="28"/>
          <w:u w:val="single"/>
        </w:rPr>
        <w:t>可视为</w:t>
      </w:r>
      <w:r>
        <w:rPr>
          <w:rFonts w:hint="eastAsia" w:ascii="楷体_GB2312" w:hAnsi="楷体_GB2312" w:eastAsia="楷体_GB2312"/>
          <w:szCs w:val="28"/>
          <w:u w:val="single"/>
          <w:lang w:eastAsia="zh-CN"/>
        </w:rPr>
        <w:t>近期</w:t>
      </w:r>
      <w:r>
        <w:rPr>
          <w:rFonts w:hint="eastAsia" w:ascii="楷体_GB2312" w:hAnsi="楷体_GB2312" w:eastAsia="楷体_GB2312"/>
          <w:szCs w:val="28"/>
          <w:u w:val="single"/>
        </w:rPr>
        <w:t>确有悔改表现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89"/>
        <w:jc w:val="both"/>
        <w:textAlignment w:val="baseline"/>
        <w:outlineLvl w:val="9"/>
        <w:rPr>
          <w:rFonts w:hint="eastAsia" w:ascii="楷体_GB2312" w:hAnsi="宋体" w:eastAsia="楷体_GB2312"/>
          <w:szCs w:val="28"/>
          <w:u w:val="single"/>
          <w:lang w:eastAsia="zh-CN"/>
        </w:rPr>
      </w:pPr>
      <w:bookmarkStart w:id="0" w:name="_GoBack"/>
      <w:bookmarkEnd w:id="0"/>
      <w:r>
        <w:rPr>
          <w:rFonts w:hint="eastAsia" w:ascii="楷体_GB2312" w:hAnsi="宋体" w:eastAsia="楷体_GB2312"/>
          <w:szCs w:val="28"/>
          <w:u w:val="single"/>
          <w:lang w:eastAsia="zh-CN"/>
        </w:rPr>
        <w:t>该犯入狱前与邻里群众关系较好；在服刑改造期间确有悔改表现，一贯表现好，该犯假释后生活确有着落，家庭关系相处和睦，其家庭有能力对他进行有效监管帮教，没有再犯罪的危险。当地社区矫正部门调查评估意见为：</w:t>
      </w:r>
      <w:r>
        <w:rPr>
          <w:rFonts w:hint="eastAsia" w:ascii="楷体_GB2312" w:hAnsi="宋体" w:eastAsia="楷体_GB2312"/>
          <w:color w:val="FF0000"/>
          <w:szCs w:val="28"/>
          <w:u w:val="single"/>
          <w:lang w:eastAsia="zh-CN"/>
        </w:rPr>
        <w:t>赵进勇具备适用社区</w:t>
      </w:r>
      <w:r>
        <w:rPr>
          <w:rFonts w:hint="eastAsia" w:ascii="楷体_GB2312" w:hAnsi="宋体" w:eastAsia="楷体_GB2312"/>
          <w:color w:val="FF0000"/>
          <w:szCs w:val="28"/>
          <w:u w:val="single"/>
          <w:lang w:val="en-US" w:eastAsia="zh-CN"/>
        </w:rPr>
        <w:t>矫</w:t>
      </w:r>
      <w:r>
        <w:rPr>
          <w:rFonts w:hint="eastAsia" w:ascii="楷体_GB2312" w:hAnsi="宋体" w:eastAsia="楷体_GB2312"/>
          <w:color w:val="FF0000"/>
          <w:szCs w:val="28"/>
          <w:u w:val="single"/>
          <w:lang w:eastAsia="zh-CN"/>
        </w:rPr>
        <w:t>正条件</w:t>
      </w:r>
      <w:r>
        <w:rPr>
          <w:rFonts w:hint="eastAsia" w:ascii="楷体_GB2312" w:hAnsi="宋体" w:eastAsia="楷体_GB2312"/>
          <w:szCs w:val="28"/>
          <w:u w:val="single"/>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color="auto"/>
        </w:rPr>
        <w:t>三十二</w:t>
      </w:r>
      <w:r>
        <w:rPr>
          <w:rFonts w:hint="eastAsia" w:ascii="楷体_GB2312" w:eastAsia="楷体_GB2312"/>
          <w:szCs w:val="28"/>
        </w:rPr>
        <w:t>条、《中华人民共和国刑法》第</w:t>
      </w:r>
      <w:r>
        <w:rPr>
          <w:rFonts w:hint="eastAsia" w:ascii="楷体_GB2312" w:eastAsia="楷体_GB2312"/>
          <w:szCs w:val="28"/>
          <w:u w:val="single" w:color="auto"/>
        </w:rPr>
        <w:t>八十一</w:t>
      </w:r>
      <w:r>
        <w:rPr>
          <w:rFonts w:hint="eastAsia" w:ascii="楷体_GB2312" w:eastAsia="楷体_GB2312"/>
          <w:szCs w:val="28"/>
        </w:rPr>
        <w:t>条、第</w:t>
      </w:r>
      <w:r>
        <w:rPr>
          <w:rFonts w:hint="eastAsia" w:ascii="楷体_GB2312" w:eastAsia="楷体_GB2312"/>
          <w:szCs w:val="28"/>
          <w:u w:val="single" w:color="auto"/>
        </w:rPr>
        <w:t>八十二</w:t>
      </w:r>
      <w:r>
        <w:rPr>
          <w:rFonts w:hint="eastAsia" w:ascii="楷体_GB2312" w:eastAsia="楷体_GB2312"/>
          <w:szCs w:val="28"/>
        </w:rPr>
        <w:t>条、《中华人民共和国刑事诉讼法》第</w:t>
      </w:r>
      <w:r>
        <w:rPr>
          <w:rFonts w:hint="eastAsia" w:ascii="楷体_GB2312" w:eastAsia="楷体_GB2312"/>
          <w:szCs w:val="28"/>
          <w:u w:val="single" w:color="auto"/>
        </w:rPr>
        <w:t>二百七十三</w:t>
      </w:r>
      <w:r>
        <w:rPr>
          <w:rFonts w:hint="eastAsia" w:ascii="楷体_GB2312" w:eastAsia="楷体_GB2312"/>
          <w:szCs w:val="28"/>
        </w:rPr>
        <w:t>条第</w:t>
      </w:r>
      <w:r>
        <w:rPr>
          <w:rFonts w:hint="eastAsia" w:ascii="楷体_GB2312" w:eastAsia="楷体_GB2312"/>
          <w:szCs w:val="28"/>
          <w:u w:val="single" w:color="auto"/>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赵进勇</w:t>
      </w:r>
      <w:r>
        <w:rPr>
          <w:rFonts w:hint="eastAsia" w:ascii="楷体_GB2312" w:eastAsia="楷体_GB2312"/>
          <w:szCs w:val="28"/>
        </w:rPr>
        <w:t>予以</w:t>
      </w:r>
      <w:r>
        <w:rPr>
          <w:rFonts w:hint="eastAsia" w:ascii="楷体_GB2312" w:eastAsia="楷体_GB2312"/>
          <w:color w:val="auto"/>
          <w:szCs w:val="28"/>
          <w:u w:val="single"/>
        </w:rPr>
        <w:t>假释</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040" w:firstLineChars="18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赵进勇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vert="horz" wrap="none" anchor="t" anchorCtr="0" upright="1">
                        <a:spAutoFit/>
                      </wps:bodyPr>
                    </wps:wsp>
                  </a:graphicData>
                </a:graphic>
              </wp:anchor>
            </w:drawing>
          </mc:Choice>
          <mc:Fallback>
            <w:pict>
              <v:shape id="文本框 2" o:spid="_x0000_s1026" o:spt="202" type="#_x0000_t202" style="position:absolute;left:0pt;margin-left:0pt;margin-top:728.25pt;height:144pt;width:144pt;mso-position-vertical-relative:page;mso-wrap-style:none;z-index:25165824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uxh6ZbMBAABMAwAADgAAAGRycy9lMm9Eb2MueG1srVPNjtMw&#10;EL4j8Q6W79RpD6iKmq4WVssFAdLCA7iO3ViKPZbHbVIeAN6AExfuPFefg7GTdvm5ob04nh9/830z&#10;k83N6Hp21BEt+IYvFxVn2itord83/NPH+xdrzjBJ38oevG74SSO/2T5/thlCrVfQQd/qyAjEYz2E&#10;hncphVoIVJ12EhcQtKeggehkIjPuRRvlQOiuF6uqeikGiG2IoDQiee+mIN8WfGO0Su+NQZ1Y33Di&#10;lsoZy7nLp9huZL2PMnRWzTTkf7Bw0noqeoW6k0myQ7T/QDmrIiCYtFDgBBhjlS4aSM2y+kvNQyeD&#10;LlqoORiubcKng1Xvjh8isy3NjjMvHY3o/O3r+fvP848vbJXbMwSsKeshUF4aX8GYU2c/kjOrHk10&#10;+Ut6GMWp0adrc/WYmMqP1qv1uqKQotjFIBzx+DxETG80OJYvDY80vdJUeXyLaUq9pORqHu5t35Nf&#10;1r3/w0GY2SMy94ljvqVxN87Ed9CeSA8tLtXpIH7mbKAlaLinLeVMekXOhqfL9XWaduYQot139GZZ&#10;iGG4PSRiUcjlEhPuXJlGVuTN65V34ne7ZD3+B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l5A&#10;YtUAAAAKAQAADwAAAAAAAAABACAAAAAiAAAAZHJzL2Rvd25yZXYueG1sUEsBAhQAFAAAAAgAh07i&#10;QLsYemWzAQAATAMAAA4AAAAAAAAAAQAgAAAAJAEAAGRycy9lMm9Eb2MueG1sUEsFBgAAAAAGAAYA&#10;WQEAAEk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赵进勇</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pPr>
        <w:spacing w:line="442" w:lineRule="atLeast"/>
        <w:rPr>
          <w:sz w:val="28"/>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471DF"/>
    <w:rsid w:val="67F3493D"/>
    <w:rsid w:val="6A7D3CA9"/>
    <w:rsid w:val="6E49280A"/>
    <w:rsid w:val="6E811732"/>
    <w:rsid w:val="70660095"/>
    <w:rsid w:val="72E51C51"/>
    <w:rsid w:val="72F5625A"/>
    <w:rsid w:val="747846DB"/>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12</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2024-12-20T06:03:11Z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