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272" w:line="680" w:lineRule="atLeast"/>
        <w:jc w:val="center"/>
        <w:rPr>
          <w:color w:val="auto"/>
        </w:rPr>
      </w:pPr>
      <w:r>
        <w:rPr>
          <w:rFonts w:ascii="宋体"/>
          <w:b/>
          <w:color w:val="auto"/>
          <w:spacing w:val="28"/>
          <w:sz w:val="54"/>
        </w:rPr>
        <w:t>提请减刑建议书</w:t>
      </w:r>
    </w:p>
    <w:p>
      <w:pPr>
        <w:wordWrap w:val="0"/>
        <w:spacing w:after="277" w:line="442" w:lineRule="atLeast"/>
        <w:ind w:left="566"/>
        <w:jc w:val="right"/>
        <w:rPr>
          <w:rFonts w:ascii="楷体_GB2312" w:eastAsia="楷体_GB2312"/>
          <w:color w:val="auto"/>
          <w:szCs w:val="28"/>
        </w:rPr>
      </w:pPr>
      <w:r>
        <w:rPr>
          <w:rFonts w:hint="eastAsia" w:ascii="楷体_GB2312" w:eastAsia="楷体_GB2312"/>
          <w:color w:val="auto"/>
          <w:szCs w:val="28"/>
        </w:rPr>
        <w:t>（202</w:t>
      </w:r>
      <w:r>
        <w:rPr>
          <w:rFonts w:hint="eastAsia" w:ascii="楷体_GB2312" w:eastAsia="楷体_GB2312"/>
          <w:color w:val="auto"/>
          <w:szCs w:val="28"/>
          <w:lang w:val="en-US" w:eastAsia="zh-CN"/>
        </w:rPr>
        <w:t>5</w:t>
      </w:r>
      <w:r>
        <w:rPr>
          <w:rFonts w:hint="eastAsia" w:ascii="楷体_GB2312" w:eastAsia="楷体_GB2312"/>
          <w:color w:val="auto"/>
          <w:szCs w:val="28"/>
        </w:rPr>
        <w:t>）宛狱减字第128号</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60" w:firstLineChars="200"/>
        <w:jc w:val="both"/>
        <w:textAlignment w:val="baseline"/>
        <w:outlineLvl w:val="9"/>
        <w:rPr>
          <w:rFonts w:ascii="楷体_GB2312" w:eastAsia="楷体_GB2312"/>
          <w:color w:val="auto"/>
          <w:szCs w:val="28"/>
        </w:rPr>
      </w:pPr>
      <w:r>
        <w:rPr>
          <w:rFonts w:hint="eastAsia" w:ascii="楷体_GB2312" w:hAnsi="宋体" w:eastAsia="楷体_GB2312"/>
          <w:color w:val="auto"/>
          <w:szCs w:val="28"/>
        </w:rPr>
        <w:t>罪犯</w:t>
      </w:r>
      <w:r>
        <w:rPr>
          <w:rFonts w:hint="eastAsia" w:ascii="楷体_GB2312" w:eastAsia="楷体_GB2312"/>
          <w:color w:val="auto"/>
          <w:szCs w:val="28"/>
        </w:rPr>
        <w:t>孔晓明</w:t>
      </w:r>
      <w:r>
        <w:rPr>
          <w:rFonts w:hint="eastAsia" w:ascii="楷体_GB2312" w:hAnsi="宋体" w:eastAsia="楷体_GB2312"/>
          <w:color w:val="auto"/>
          <w:szCs w:val="28"/>
        </w:rPr>
        <w:t>，男，</w:t>
      </w:r>
      <w:r>
        <w:rPr>
          <w:rFonts w:ascii="楷体_GB2312" w:eastAsia="楷体_GB2312"/>
          <w:color w:val="auto"/>
          <w:szCs w:val="28"/>
        </w:rPr>
        <w:t>2005年03月28日</w:t>
      </w:r>
      <w:r>
        <w:rPr>
          <w:rFonts w:hint="eastAsia" w:ascii="楷体_GB2312" w:eastAsia="楷体_GB2312"/>
          <w:color w:val="auto"/>
          <w:szCs w:val="28"/>
        </w:rPr>
        <w:t>出生</w:t>
      </w:r>
      <w:r>
        <w:rPr>
          <w:rFonts w:hint="eastAsia" w:ascii="楷体_GB2312" w:hAnsi="宋体" w:eastAsia="楷体_GB2312"/>
          <w:color w:val="auto"/>
          <w:szCs w:val="28"/>
        </w:rPr>
        <w:t>，</w:t>
      </w:r>
      <w:r>
        <w:rPr>
          <w:rFonts w:ascii="楷体_GB2312" w:hAnsi="宋体" w:eastAsia="楷体_GB2312"/>
          <w:color w:val="auto"/>
          <w:szCs w:val="28"/>
        </w:rPr>
        <w:t>汉</w:t>
      </w:r>
      <w:r>
        <w:rPr>
          <w:rFonts w:hint="eastAsia" w:ascii="楷体_GB2312" w:hAnsi="宋体" w:eastAsia="楷体_GB2312"/>
          <w:color w:val="auto"/>
          <w:szCs w:val="28"/>
        </w:rPr>
        <w:t>族，原户籍所在地</w:t>
      </w:r>
      <w:r>
        <w:rPr>
          <w:rFonts w:ascii="楷体_GB2312" w:eastAsia="楷体_GB2312"/>
          <w:color w:val="auto"/>
          <w:szCs w:val="28"/>
        </w:rPr>
        <w:t>河南省西平县</w:t>
      </w:r>
      <w:r>
        <w:rPr>
          <w:rFonts w:hint="eastAsia" w:ascii="楷体_GB2312" w:hAnsi="宋体" w:eastAsia="楷体_GB2312"/>
          <w:color w:val="auto"/>
          <w:szCs w:val="28"/>
        </w:rPr>
        <w:t>。因强奸罪于2021年5月8日被河南省西平县人民法院判处有期徒刑一年九个月。</w:t>
      </w:r>
      <w:r>
        <w:rPr>
          <w:rFonts w:ascii="楷体_GB2312" w:eastAsia="楷体_GB2312"/>
          <w:color w:val="auto"/>
          <w:szCs w:val="28"/>
        </w:rPr>
        <w:t>2023年08月07日河南省汝州市人民法院</w:t>
      </w:r>
      <w:r>
        <w:rPr>
          <w:rFonts w:hint="eastAsia" w:ascii="楷体_GB2312" w:eastAsia="楷体_GB2312"/>
          <w:color w:val="auto"/>
          <w:szCs w:val="28"/>
          <w:lang w:val="en-US" w:eastAsia="zh-CN"/>
        </w:rPr>
        <w:t>作出</w:t>
      </w:r>
      <w:r>
        <w:rPr>
          <w:rFonts w:ascii="楷体_GB2312" w:eastAsia="楷体_GB2312"/>
          <w:color w:val="auto"/>
          <w:szCs w:val="28"/>
        </w:rPr>
        <w:t>（2023）豫0482刑初309号</w:t>
      </w:r>
      <w:r>
        <w:rPr>
          <w:rFonts w:hint="eastAsia" w:ascii="楷体_GB2312" w:eastAsia="楷体_GB2312"/>
          <w:color w:val="auto"/>
          <w:szCs w:val="28"/>
        </w:rPr>
        <w:t>刑事</w:t>
      </w:r>
      <w:r>
        <w:rPr>
          <w:rFonts w:hint="eastAsia" w:ascii="楷体_GB2312" w:eastAsia="楷体_GB2312"/>
          <w:color w:val="auto"/>
          <w:szCs w:val="28"/>
          <w:lang w:val="en-US" w:eastAsia="zh-CN"/>
        </w:rPr>
        <w:t>附带民事判决书，以</w:t>
      </w:r>
      <w:r>
        <w:rPr>
          <w:rFonts w:hint="eastAsia" w:ascii="楷体_GB2312" w:eastAsia="楷体_GB2312"/>
          <w:color w:val="auto"/>
          <w:szCs w:val="28"/>
        </w:rPr>
        <w:t>孔晓明犯</w:t>
      </w:r>
      <w:r>
        <w:rPr>
          <w:rFonts w:ascii="楷体_GB2312" w:eastAsia="楷体_GB2312"/>
          <w:color w:val="auto"/>
          <w:szCs w:val="28"/>
        </w:rPr>
        <w:t>强奸</w:t>
      </w:r>
      <w:r>
        <w:rPr>
          <w:rFonts w:hint="eastAsia" w:ascii="楷体_GB2312" w:eastAsia="楷体_GB2312"/>
          <w:color w:val="auto"/>
          <w:szCs w:val="28"/>
          <w:lang w:eastAsia="zh-CN"/>
        </w:rPr>
        <w:t>、</w:t>
      </w:r>
      <w:r>
        <w:rPr>
          <w:rFonts w:ascii="楷体_GB2312" w:eastAsia="楷体_GB2312"/>
          <w:color w:val="auto"/>
          <w:szCs w:val="28"/>
        </w:rPr>
        <w:t>拐骗儿童</w:t>
      </w:r>
      <w:r>
        <w:rPr>
          <w:rFonts w:hint="eastAsia" w:ascii="楷体_GB2312" w:eastAsia="楷体_GB2312"/>
          <w:color w:val="auto"/>
          <w:szCs w:val="28"/>
        </w:rPr>
        <w:t>罪，判处有期徒刑</w:t>
      </w:r>
      <w:r>
        <w:rPr>
          <w:rFonts w:ascii="楷体_GB2312" w:eastAsia="楷体_GB2312"/>
          <w:color w:val="auto"/>
          <w:szCs w:val="28"/>
        </w:rPr>
        <w:t>二年六个月</w:t>
      </w:r>
      <w:r>
        <w:rPr>
          <w:rFonts w:hint="eastAsia" w:ascii="楷体_GB2312" w:eastAsia="楷体_GB2312"/>
          <w:color w:val="auto"/>
          <w:szCs w:val="28"/>
          <w:lang w:eastAsia="zh-CN"/>
        </w:rPr>
        <w:t>，</w:t>
      </w:r>
      <w:r>
        <w:rPr>
          <w:rFonts w:hint="eastAsia" w:ascii="楷体_GB2312" w:hAnsi="宋体" w:eastAsia="楷体_GB2312"/>
          <w:color w:val="auto"/>
          <w:szCs w:val="28"/>
        </w:rPr>
        <w:t>刑期</w:t>
      </w:r>
      <w:r>
        <w:rPr>
          <w:rFonts w:ascii="楷体_GB2312" w:hAnsi="宋体" w:eastAsia="楷体_GB2312"/>
          <w:color w:val="auto"/>
          <w:szCs w:val="28"/>
        </w:rPr>
        <w:t>自2023年03月14日至2025年09月13日</w:t>
      </w:r>
      <w:r>
        <w:rPr>
          <w:rFonts w:hint="eastAsia" w:ascii="楷体_GB2312" w:hAnsi="宋体" w:eastAsia="楷体_GB2312"/>
          <w:color w:val="auto"/>
          <w:szCs w:val="28"/>
        </w:rPr>
        <w:t>止</w:t>
      </w:r>
      <w:r>
        <w:rPr>
          <w:rFonts w:hint="eastAsia" w:ascii="楷体_GB2312" w:hAnsi="宋体" w:eastAsia="楷体_GB2312"/>
          <w:color w:val="auto"/>
          <w:szCs w:val="28"/>
          <w:lang w:eastAsia="zh-CN"/>
        </w:rPr>
        <w:t>。</w:t>
      </w:r>
      <w:r>
        <w:rPr>
          <w:rFonts w:hint="eastAsia" w:ascii="楷体_GB2312" w:eastAsia="楷体_GB2312"/>
          <w:color w:val="auto"/>
          <w:szCs w:val="28"/>
          <w:lang w:eastAsia="zh-CN"/>
        </w:rPr>
        <w:t>该犯</w:t>
      </w:r>
      <w:r>
        <w:rPr>
          <w:rFonts w:hint="eastAsia" w:ascii="楷体_GB2312" w:hAnsi="宋体" w:eastAsia="楷体_GB2312"/>
          <w:color w:val="auto"/>
          <w:szCs w:val="28"/>
        </w:rPr>
        <w:t>于</w:t>
      </w:r>
      <w:r>
        <w:rPr>
          <w:rFonts w:ascii="楷体_GB2312" w:eastAsia="楷体_GB2312"/>
          <w:color w:val="auto"/>
          <w:szCs w:val="28"/>
        </w:rPr>
        <w:t>2023年11月21日</w:t>
      </w:r>
      <w:r>
        <w:rPr>
          <w:rFonts w:hint="eastAsia" w:ascii="楷体_GB2312" w:hAnsi="宋体" w:eastAsia="楷体_GB2312"/>
          <w:color w:val="auto"/>
          <w:szCs w:val="28"/>
        </w:rPr>
        <w:t>入狱服刑改造，服刑期间执行刑期变动情况：</w:t>
      </w:r>
      <w:r>
        <w:rPr>
          <w:rFonts w:ascii="楷体_GB2312" w:hAnsi="宋体" w:eastAsia="楷体_GB2312"/>
          <w:color w:val="auto"/>
          <w:szCs w:val="28"/>
        </w:rPr>
        <w:t>无</w:t>
      </w:r>
      <w:r>
        <w:rPr>
          <w:rFonts w:hint="eastAsia" w:ascii="楷体_GB2312" w:hAnsi="宋体" w:eastAsia="楷体_GB2312"/>
          <w:color w:val="auto"/>
          <w:szCs w:val="28"/>
        </w:rPr>
        <w:t>，现余刑</w:t>
      </w:r>
      <w:r>
        <w:rPr>
          <w:rFonts w:ascii="楷体_GB2312" w:eastAsia="楷体_GB2312"/>
          <w:color w:val="auto"/>
          <w:szCs w:val="28"/>
        </w:rPr>
        <w:t>5个月23天</w:t>
      </w:r>
      <w:r>
        <w:rPr>
          <w:rFonts w:hint="eastAsia" w:ascii="楷体_GB2312" w:hAnsi="宋体" w:eastAsia="楷体_GB2312"/>
          <w:color w:val="auto"/>
          <w:szCs w:val="28"/>
        </w:rPr>
        <w:t>。</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55"/>
        <w:jc w:val="both"/>
        <w:textAlignment w:val="baseline"/>
        <w:outlineLvl w:val="9"/>
        <w:rPr>
          <w:rFonts w:ascii="楷体_GB2312" w:eastAsia="楷体_GB2312"/>
          <w:color w:val="auto"/>
          <w:szCs w:val="28"/>
        </w:rPr>
      </w:pPr>
      <w:r>
        <w:rPr>
          <w:rFonts w:hint="eastAsia" w:ascii="楷体_GB2312" w:eastAsia="楷体_GB2312"/>
          <w:color w:val="auto"/>
          <w:szCs w:val="28"/>
        </w:rPr>
        <w:t>该犯在近期</w:t>
      </w:r>
      <w:r>
        <w:rPr>
          <w:rFonts w:hint="eastAsia" w:ascii="楷体_GB2312" w:eastAsia="楷体_GB2312"/>
          <w:color w:val="auto"/>
          <w:szCs w:val="28"/>
          <w:u w:val="single"/>
        </w:rPr>
        <w:t xml:space="preserve"> 确有</w:t>
      </w:r>
      <w:r>
        <w:rPr>
          <w:rFonts w:hint="eastAsia" w:ascii="楷体_GB2312" w:hAnsi="MS Mincho" w:eastAsia="楷体_GB2312"/>
          <w:color w:val="auto"/>
          <w:szCs w:val="28"/>
          <w:u w:val="single"/>
        </w:rPr>
        <w:t>悔改表现</w:t>
      </w:r>
      <w:r>
        <w:rPr>
          <w:rFonts w:hint="eastAsia" w:ascii="楷体_GB2312" w:eastAsia="楷体_GB2312"/>
          <w:color w:val="auto"/>
          <w:szCs w:val="28"/>
        </w:rPr>
        <w:t>，具体事实如下：</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90"/>
        <w:jc w:val="both"/>
        <w:textAlignment w:val="baseline"/>
        <w:outlineLvl w:val="9"/>
        <w:rPr>
          <w:rFonts w:ascii="楷体_GB2312" w:hAnsi="宋体" w:eastAsia="楷体_GB2312"/>
          <w:snapToGrid w:val="0"/>
          <w:color w:val="auto"/>
          <w:szCs w:val="28"/>
          <w:u w:val="single"/>
        </w:rPr>
      </w:pPr>
      <w:r>
        <w:rPr>
          <w:rFonts w:hint="eastAsia" w:ascii="楷体_GB2312" w:hAnsi="宋体" w:eastAsia="楷体_GB2312"/>
          <w:snapToGrid w:val="0"/>
          <w:color w:val="auto"/>
          <w:szCs w:val="28"/>
          <w:u w:val="single"/>
        </w:rPr>
        <w:t>该犯</w:t>
      </w:r>
      <w:r>
        <w:rPr>
          <w:rFonts w:hint="eastAsia" w:ascii="楷体_GB2312" w:hAnsi="宋体" w:eastAsia="楷体_GB2312"/>
          <w:snapToGrid w:val="0"/>
          <w:color w:val="auto"/>
          <w:szCs w:val="28"/>
          <w:u w:val="single"/>
          <w:lang w:eastAsia="zh-CN"/>
        </w:rPr>
        <w:t>自入监以来，在监狱警官的教育和挽救下，思想逐步得到了转变，能够认罪悔罪，</w:t>
      </w:r>
      <w:r>
        <w:rPr>
          <w:rFonts w:hint="eastAsia" w:ascii="楷体_GB2312" w:hAnsi="宋体" w:eastAsia="楷体_GB2312"/>
          <w:snapToGrid w:val="0"/>
          <w:color w:val="auto"/>
          <w:szCs w:val="28"/>
          <w:u w:val="single"/>
        </w:rPr>
        <w:t>服从管理，接受教育，深刻剖析犯罪根源，认清犯罪危害，树立正确的改造目标。</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90"/>
        <w:jc w:val="both"/>
        <w:textAlignment w:val="baseline"/>
        <w:outlineLvl w:val="9"/>
        <w:rPr>
          <w:rFonts w:ascii="楷体_GB2312" w:hAnsi="宋体" w:eastAsia="楷体_GB2312"/>
          <w:snapToGrid w:val="0"/>
          <w:color w:val="auto"/>
          <w:szCs w:val="28"/>
          <w:u w:val="single"/>
        </w:rPr>
      </w:pPr>
      <w:r>
        <w:rPr>
          <w:rFonts w:hint="eastAsia" w:ascii="楷体_GB2312" w:hAnsi="宋体" w:eastAsia="楷体_GB2312"/>
          <w:snapToGrid w:val="0"/>
          <w:color w:val="auto"/>
          <w:szCs w:val="28"/>
          <w:u w:val="single"/>
        </w:rPr>
        <w:t>该犯在改造中能够不断进步，按要求学习《服刑人员行为规范》，用规范来对照自己，约束自己的言行，逐步养成了良好的遵规守纪习惯</w:t>
      </w:r>
      <w:r>
        <w:rPr>
          <w:rFonts w:hint="eastAsia" w:ascii="楷体_GB2312" w:hAnsi="宋体" w:eastAsia="楷体_GB2312"/>
          <w:snapToGrid w:val="0"/>
          <w:color w:val="auto"/>
          <w:szCs w:val="28"/>
          <w:u w:val="single"/>
          <w:lang w:eastAsia="zh-CN"/>
        </w:rPr>
        <w:t>，没有出现严重违规违纪现象。</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90"/>
        <w:jc w:val="both"/>
        <w:textAlignment w:val="baseline"/>
        <w:outlineLvl w:val="9"/>
        <w:rPr>
          <w:rFonts w:ascii="楷体_GB2312" w:hAnsi="宋体" w:eastAsia="楷体_GB2312"/>
          <w:snapToGrid w:val="0"/>
          <w:color w:val="auto"/>
          <w:szCs w:val="28"/>
          <w:u w:val="single"/>
        </w:rPr>
      </w:pPr>
      <w:r>
        <w:rPr>
          <w:rFonts w:hint="eastAsia" w:ascii="楷体_GB2312" w:hAnsi="宋体" w:eastAsia="楷体_GB2312"/>
          <w:snapToGrid w:val="0"/>
          <w:color w:val="auto"/>
          <w:szCs w:val="28"/>
          <w:u w:val="single"/>
        </w:rPr>
        <w:t>该犯能够按要求参加学习和监区组织的各项集体活动，日常学习中，遵守课堂纪律，认真听讲，课后按时完成作业，考试成绩达到合格标准。</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90"/>
        <w:jc w:val="both"/>
        <w:textAlignment w:val="baseline"/>
        <w:outlineLvl w:val="9"/>
        <w:rPr>
          <w:rFonts w:ascii="楷体_GB2312" w:hAnsi="宋体" w:eastAsia="楷体_GB2312"/>
          <w:snapToGrid w:val="0"/>
          <w:color w:val="auto"/>
          <w:szCs w:val="28"/>
          <w:u w:val="single"/>
        </w:rPr>
      </w:pPr>
      <w:r>
        <w:rPr>
          <w:rFonts w:hint="eastAsia" w:ascii="楷体_GB2312" w:hAnsi="宋体" w:eastAsia="楷体_GB2312"/>
          <w:snapToGrid w:val="0"/>
          <w:color w:val="auto"/>
          <w:szCs w:val="28"/>
          <w:u w:val="single"/>
        </w:rPr>
        <w:t>生产劳动方面</w:t>
      </w:r>
      <w:r>
        <w:rPr>
          <w:rFonts w:hint="eastAsia" w:ascii="楷体_GB2312" w:hAnsi="宋体" w:eastAsia="楷体_GB2312"/>
          <w:snapToGrid w:val="0"/>
          <w:color w:val="auto"/>
          <w:szCs w:val="28"/>
          <w:u w:val="single"/>
          <w:lang w:eastAsia="zh-CN"/>
        </w:rPr>
        <w:t>，在岗位上</w:t>
      </w:r>
      <w:r>
        <w:rPr>
          <w:rFonts w:hint="eastAsia" w:ascii="楷体_GB2312" w:hAnsi="宋体" w:eastAsia="楷体_GB2312"/>
          <w:snapToGrid w:val="0"/>
          <w:color w:val="auto"/>
          <w:szCs w:val="28"/>
          <w:u w:val="single"/>
        </w:rPr>
        <w:t>该犯能够服从分配，听从指挥，主动学习生产技能，提高技术水平，劳动中遵守操作规程和工艺要求，不违章作业，保质保量完成劳动任务。</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89"/>
        <w:jc w:val="both"/>
        <w:textAlignment w:val="baseline"/>
        <w:outlineLvl w:val="9"/>
        <w:rPr>
          <w:rFonts w:hint="eastAsia" w:ascii="仿宋" w:hAnsi="仿宋" w:eastAsia="仿宋"/>
          <w:b/>
          <w:color w:val="auto"/>
          <w:sz w:val="32"/>
          <w:szCs w:val="32"/>
        </w:rPr>
      </w:pPr>
      <w:r>
        <w:rPr>
          <w:rFonts w:hint="eastAsia" w:ascii="楷体_GB2312" w:hAnsi="楷体_GB2312" w:eastAsia="楷体_GB2312"/>
          <w:color w:val="auto"/>
          <w:szCs w:val="28"/>
          <w:u w:val="single"/>
        </w:rPr>
        <w:t>由于该犯改造表现积极，于</w:t>
      </w:r>
      <w:r>
        <w:rPr>
          <w:rFonts w:ascii="楷体_GB2312" w:eastAsia="楷体_GB2312"/>
          <w:color w:val="auto"/>
          <w:szCs w:val="28"/>
          <w:u w:val="single"/>
        </w:rPr>
        <w:t>2024年8月，2025年1月</w:t>
      </w:r>
      <w:r>
        <w:rPr>
          <w:rFonts w:hint="eastAsia" w:ascii="楷体_GB2312" w:eastAsia="楷体_GB2312"/>
          <w:color w:val="auto"/>
          <w:szCs w:val="28"/>
          <w:u w:val="single"/>
        </w:rPr>
        <w:t>分别</w:t>
      </w:r>
      <w:r>
        <w:rPr>
          <w:rFonts w:hint="eastAsia" w:ascii="楷体_GB2312" w:hAnsi="楷体_GB2312" w:eastAsia="楷体_GB2312"/>
          <w:color w:val="auto"/>
          <w:szCs w:val="28"/>
          <w:u w:val="single"/>
        </w:rPr>
        <w:t>获得表扬奖励</w:t>
      </w:r>
      <w:r>
        <w:rPr>
          <w:rFonts w:hint="eastAsia" w:ascii="楷体_GB2312" w:hAnsi="宋体" w:eastAsia="楷体_GB2312" w:cs="宋体"/>
          <w:color w:val="auto"/>
          <w:szCs w:val="28"/>
          <w:u w:val="single"/>
        </w:rPr>
        <w:t>。</w:t>
      </w:r>
      <w:r>
        <w:rPr>
          <w:rFonts w:hint="eastAsia" w:ascii="楷体_GB2312" w:hAnsi="宋体" w:eastAsia="楷体_GB2312" w:cs="宋体"/>
          <w:color w:val="auto"/>
          <w:szCs w:val="28"/>
          <w:u w:val="none" w:color="auto"/>
        </w:rPr>
        <w:t xml:space="preserve">  </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89"/>
        <w:jc w:val="both"/>
        <w:textAlignment w:val="baseline"/>
        <w:outlineLvl w:val="9"/>
        <w:rPr>
          <w:rFonts w:ascii="楷体_GB2312" w:hAnsi="楷体_GB2312" w:eastAsia="楷体_GB2312"/>
          <w:color w:val="auto"/>
          <w:szCs w:val="28"/>
          <w:u w:val="single"/>
        </w:rPr>
      </w:pPr>
      <w:r>
        <w:rPr>
          <w:rFonts w:hint="eastAsia" w:ascii="楷体_GB2312" w:hAnsi="宋体" w:eastAsia="楷体_GB2312"/>
          <w:color w:val="auto"/>
          <w:szCs w:val="28"/>
          <w:u w:val="single"/>
        </w:rPr>
        <w:t>综上所述，至本次提请减刑</w:t>
      </w:r>
      <w:r>
        <w:rPr>
          <w:rFonts w:hint="eastAsia" w:ascii="楷体_GB2312" w:hAnsi="宋体" w:eastAsia="楷体_GB2312"/>
          <w:color w:val="auto"/>
          <w:szCs w:val="28"/>
          <w:u w:val="single"/>
          <w:lang w:eastAsia="zh-CN"/>
        </w:rPr>
        <w:t>假释</w:t>
      </w:r>
      <w:r>
        <w:rPr>
          <w:rFonts w:hint="eastAsia" w:ascii="楷体_GB2312" w:hAnsi="宋体" w:eastAsia="楷体_GB2312"/>
          <w:color w:val="auto"/>
          <w:szCs w:val="28"/>
          <w:u w:val="single"/>
        </w:rPr>
        <w:t>确定的考核截止日期</w:t>
      </w:r>
      <w:r>
        <w:rPr>
          <w:rFonts w:hint="eastAsia" w:ascii="楷体_GB2312" w:hAnsi="宋体" w:eastAsia="楷体_GB2312" w:cs="宋体"/>
          <w:color w:val="auto"/>
          <w:szCs w:val="28"/>
          <w:u w:val="single"/>
        </w:rPr>
        <w:t>202</w:t>
      </w:r>
      <w:r>
        <w:rPr>
          <w:rFonts w:hint="eastAsia" w:ascii="楷体_GB2312" w:hAnsi="宋体" w:eastAsia="楷体_GB2312" w:cs="宋体"/>
          <w:color w:val="auto"/>
          <w:szCs w:val="28"/>
          <w:u w:val="single"/>
          <w:lang w:val="en-US" w:eastAsia="zh-CN"/>
        </w:rPr>
        <w:t>4</w:t>
      </w:r>
      <w:r>
        <w:rPr>
          <w:rFonts w:hint="eastAsia" w:ascii="楷体_GB2312" w:hAnsi="宋体" w:eastAsia="楷体_GB2312" w:cs="宋体"/>
          <w:color w:val="auto"/>
          <w:szCs w:val="28"/>
          <w:u w:val="single"/>
        </w:rPr>
        <w:t>年</w:t>
      </w:r>
      <w:r>
        <w:rPr>
          <w:rFonts w:hint="eastAsia" w:ascii="楷体_GB2312" w:hAnsi="宋体" w:eastAsia="楷体_GB2312" w:cs="宋体"/>
          <w:color w:val="auto"/>
          <w:szCs w:val="28"/>
          <w:u w:val="single"/>
          <w:lang w:val="en-US" w:eastAsia="zh-CN"/>
        </w:rPr>
        <w:t>12</w:t>
      </w:r>
      <w:r>
        <w:rPr>
          <w:rFonts w:hint="eastAsia" w:ascii="楷体_GB2312" w:hAnsi="宋体" w:eastAsia="楷体_GB2312" w:cs="宋体"/>
          <w:color w:val="auto"/>
          <w:szCs w:val="28"/>
          <w:u w:val="single"/>
        </w:rPr>
        <w:t>月</w:t>
      </w:r>
      <w:r>
        <w:rPr>
          <w:rFonts w:hint="eastAsia" w:ascii="楷体_GB2312" w:hAnsi="宋体" w:eastAsia="楷体_GB2312" w:cs="宋体"/>
          <w:color w:val="auto"/>
          <w:szCs w:val="28"/>
          <w:u w:val="single"/>
          <w:lang w:val="en-US" w:eastAsia="zh-CN"/>
        </w:rPr>
        <w:t>31</w:t>
      </w:r>
      <w:r>
        <w:rPr>
          <w:rFonts w:hint="eastAsia" w:ascii="楷体_GB2312" w:hAnsi="宋体" w:eastAsia="楷体_GB2312" w:cs="宋体"/>
          <w:color w:val="auto"/>
          <w:szCs w:val="28"/>
          <w:u w:val="single"/>
        </w:rPr>
        <w:t>日（包括2025年1月21日前已审批签章过且已完成所有法定程序后的表扬奖励、计分考核）</w:t>
      </w:r>
      <w:r>
        <w:rPr>
          <w:rFonts w:hint="eastAsia" w:ascii="楷体_GB2312" w:hAnsi="楷体_GB2312" w:eastAsia="楷体_GB2312" w:cs="楷体_GB2312"/>
          <w:color w:val="auto"/>
          <w:szCs w:val="28"/>
          <w:u w:val="single"/>
        </w:rPr>
        <w:t>，</w:t>
      </w:r>
      <w:r>
        <w:rPr>
          <w:rFonts w:hint="eastAsia" w:ascii="楷体_GB2312" w:hAnsi="宋体" w:eastAsia="楷体_GB2312"/>
          <w:color w:val="auto"/>
          <w:szCs w:val="28"/>
          <w:u w:val="single"/>
        </w:rPr>
        <w:t>该犯获得表扬奖励次，改造表现较好，</w:t>
      </w:r>
      <w:r>
        <w:rPr>
          <w:rFonts w:hint="eastAsia" w:ascii="楷体_GB2312" w:hAnsi="楷体_GB2312" w:eastAsia="楷体_GB2312"/>
          <w:color w:val="auto"/>
          <w:szCs w:val="28"/>
          <w:u w:val="single"/>
        </w:rPr>
        <w:t>可视为</w:t>
      </w:r>
      <w:r>
        <w:rPr>
          <w:rFonts w:hint="eastAsia" w:ascii="楷体_GB2312" w:hAnsi="楷体_GB2312" w:eastAsia="楷体_GB2312"/>
          <w:color w:val="auto"/>
          <w:szCs w:val="28"/>
          <w:u w:val="single"/>
          <w:lang w:eastAsia="zh-CN"/>
        </w:rPr>
        <w:t>近期</w:t>
      </w:r>
      <w:r>
        <w:rPr>
          <w:rFonts w:hint="eastAsia" w:ascii="楷体_GB2312" w:hAnsi="楷体_GB2312" w:eastAsia="楷体_GB2312"/>
          <w:color w:val="auto"/>
          <w:szCs w:val="28"/>
          <w:u w:val="single"/>
        </w:rPr>
        <w:t>确有悔改表现</w:t>
      </w:r>
      <w:r>
        <w:rPr>
          <w:rFonts w:hint="eastAsia" w:ascii="楷体_GB2312" w:hAnsi="宋体" w:eastAsia="楷体_GB2312"/>
          <w:color w:val="auto"/>
          <w:szCs w:val="28"/>
          <w:u w:val="single"/>
        </w:rPr>
        <w:t>。</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56"/>
        <w:jc w:val="both"/>
        <w:textAlignment w:val="baseline"/>
        <w:outlineLvl w:val="9"/>
        <w:rPr>
          <w:rFonts w:ascii="楷体_GB2312" w:eastAsia="楷体_GB2312"/>
          <w:color w:val="auto"/>
          <w:szCs w:val="28"/>
        </w:rPr>
      </w:pPr>
      <w:r>
        <w:rPr>
          <w:rFonts w:hint="eastAsia" w:ascii="楷体_GB2312" w:eastAsia="楷体_GB2312"/>
          <w:color w:val="auto"/>
          <w:szCs w:val="28"/>
        </w:rPr>
        <w:t>为此，根据《中华人民共和国监狱法》第</w:t>
      </w:r>
      <w:r>
        <w:rPr>
          <w:rFonts w:hint="eastAsia" w:ascii="楷体_GB2312" w:eastAsia="楷体_GB2312"/>
          <w:color w:val="auto"/>
          <w:szCs w:val="28"/>
          <w:u w:val="single"/>
        </w:rPr>
        <w:t>二十九</w:t>
      </w:r>
      <w:r>
        <w:rPr>
          <w:rFonts w:hint="eastAsia" w:ascii="楷体_GB2312" w:eastAsia="楷体_GB2312"/>
          <w:color w:val="auto"/>
          <w:szCs w:val="28"/>
        </w:rPr>
        <w:t>条、第</w:t>
      </w:r>
      <w:r>
        <w:rPr>
          <w:rFonts w:hint="eastAsia" w:ascii="楷体_GB2312" w:eastAsia="楷体_GB2312"/>
          <w:color w:val="auto"/>
          <w:szCs w:val="28"/>
          <w:u w:val="single"/>
        </w:rPr>
        <w:t>三十</w:t>
      </w:r>
      <w:r>
        <w:rPr>
          <w:rFonts w:hint="eastAsia" w:ascii="楷体_GB2312" w:eastAsia="楷体_GB2312"/>
          <w:color w:val="auto"/>
          <w:szCs w:val="28"/>
        </w:rPr>
        <w:t>条、《中华人民共和国刑法》第</w:t>
      </w:r>
      <w:r>
        <w:rPr>
          <w:rFonts w:hint="eastAsia" w:ascii="楷体_GB2312" w:eastAsia="楷体_GB2312"/>
          <w:color w:val="auto"/>
          <w:szCs w:val="28"/>
          <w:u w:val="single"/>
        </w:rPr>
        <w:t>七十八</w:t>
      </w:r>
      <w:r>
        <w:rPr>
          <w:rFonts w:hint="eastAsia" w:ascii="楷体_GB2312" w:eastAsia="楷体_GB2312"/>
          <w:color w:val="auto"/>
          <w:szCs w:val="28"/>
        </w:rPr>
        <w:t>条第</w:t>
      </w:r>
      <w:r>
        <w:rPr>
          <w:rFonts w:hint="eastAsia" w:ascii="楷体_GB2312" w:eastAsia="楷体_GB2312"/>
          <w:color w:val="auto"/>
          <w:szCs w:val="28"/>
          <w:u w:val="single"/>
        </w:rPr>
        <w:t>一</w:t>
      </w:r>
      <w:r>
        <w:rPr>
          <w:rFonts w:hint="eastAsia" w:ascii="楷体_GB2312" w:eastAsia="楷体_GB2312"/>
          <w:color w:val="auto"/>
          <w:szCs w:val="28"/>
        </w:rPr>
        <w:t>款、第</w:t>
      </w:r>
      <w:r>
        <w:rPr>
          <w:rFonts w:hint="eastAsia" w:ascii="楷体_GB2312" w:eastAsia="楷体_GB2312"/>
          <w:color w:val="auto"/>
          <w:szCs w:val="28"/>
          <w:u w:val="single"/>
        </w:rPr>
        <w:t>七十九</w:t>
      </w:r>
      <w:r>
        <w:rPr>
          <w:rFonts w:hint="eastAsia" w:ascii="楷体_GB2312" w:eastAsia="楷体_GB2312"/>
          <w:color w:val="auto"/>
          <w:szCs w:val="28"/>
        </w:rPr>
        <w:t>条、《中华人民共和国刑事诉讼法》第</w:t>
      </w:r>
      <w:r>
        <w:rPr>
          <w:rFonts w:hint="eastAsia" w:ascii="楷体_GB2312" w:eastAsia="楷体_GB2312"/>
          <w:color w:val="auto"/>
          <w:szCs w:val="28"/>
          <w:u w:val="single"/>
        </w:rPr>
        <w:t>二百七十三</w:t>
      </w:r>
      <w:r>
        <w:rPr>
          <w:rFonts w:hint="eastAsia" w:ascii="楷体_GB2312" w:eastAsia="楷体_GB2312"/>
          <w:color w:val="auto"/>
          <w:szCs w:val="28"/>
        </w:rPr>
        <w:t>条第</w:t>
      </w:r>
      <w:r>
        <w:rPr>
          <w:rFonts w:hint="eastAsia" w:ascii="楷体_GB2312" w:eastAsia="楷体_GB2312"/>
          <w:color w:val="auto"/>
          <w:szCs w:val="28"/>
          <w:u w:val="single"/>
        </w:rPr>
        <w:t>二</w:t>
      </w:r>
      <w:r>
        <w:rPr>
          <w:rFonts w:hint="eastAsia" w:ascii="楷体_GB2312" w:eastAsia="楷体_GB2312"/>
          <w:color w:val="auto"/>
          <w:szCs w:val="28"/>
        </w:rPr>
        <w:t>款的规定，经监区全体警察集体研究并公示二日、刑罚执行科审查、监狱减刑假释评审委员会评审后公示五个工作日、监狱长办公会议决定，并书面通报和邀请驻狱检察人员监督监区集体研究和评审委员会评审活动等程序，建议对罪犯</w:t>
      </w:r>
      <w:r>
        <w:rPr>
          <w:rFonts w:ascii="楷体_GB2312" w:eastAsia="楷体_GB2312"/>
          <w:color w:val="auto"/>
          <w:szCs w:val="28"/>
          <w:u w:val="single"/>
        </w:rPr>
        <w:t>孔晓明</w:t>
      </w:r>
      <w:r>
        <w:rPr>
          <w:rFonts w:hint="eastAsia" w:ascii="楷体_GB2312" w:eastAsia="楷体_GB2312"/>
          <w:color w:val="auto"/>
          <w:szCs w:val="28"/>
        </w:rPr>
        <w:t>予以减刑</w:t>
      </w:r>
      <w:r>
        <w:rPr>
          <w:rFonts w:hint="eastAsia" w:ascii="楷体_GB2312" w:eastAsia="楷体_GB2312"/>
          <w:color w:val="auto"/>
          <w:szCs w:val="28"/>
          <w:u w:val="single"/>
        </w:rPr>
        <w:t>二个月</w:t>
      </w:r>
      <w:r>
        <w:rPr>
          <w:rFonts w:hint="eastAsia" w:ascii="楷体_GB2312" w:eastAsia="楷体_GB2312"/>
          <w:color w:val="auto"/>
          <w:szCs w:val="28"/>
        </w:rPr>
        <w:t>，特提请裁定。</w:t>
      </w:r>
    </w:p>
    <w:p>
      <w:pPr>
        <w:spacing w:line="540" w:lineRule="exact"/>
        <w:ind w:firstLine="420" w:firstLineChars="150"/>
        <w:rPr>
          <w:rFonts w:ascii="楷体_GB2312" w:eastAsia="楷体_GB2312"/>
          <w:color w:val="auto"/>
          <w:szCs w:val="28"/>
        </w:rPr>
      </w:pPr>
      <w:r>
        <w:rPr>
          <w:rFonts w:hint="eastAsia" w:ascii="楷体_GB2312" w:eastAsia="楷体_GB2312"/>
          <w:color w:val="auto"/>
          <w:szCs w:val="28"/>
        </w:rPr>
        <w:t>此致</w:t>
      </w:r>
    </w:p>
    <w:p>
      <w:pPr>
        <w:spacing w:line="540" w:lineRule="exact"/>
        <w:ind w:firstLine="420" w:firstLineChars="150"/>
        <w:rPr>
          <w:rFonts w:ascii="楷体_GB2312" w:eastAsia="楷体_GB2312"/>
          <w:color w:val="auto"/>
          <w:szCs w:val="28"/>
        </w:rPr>
      </w:pPr>
      <w:r>
        <w:rPr>
          <w:rFonts w:hint="eastAsia" w:ascii="楷体_GB2312" w:eastAsia="楷体_GB2312"/>
          <w:color w:val="auto"/>
          <w:szCs w:val="28"/>
          <w:u w:val="single"/>
        </w:rPr>
        <w:t>南阳市中级</w:t>
      </w:r>
      <w:r>
        <w:rPr>
          <w:rFonts w:hint="eastAsia" w:ascii="楷体_GB2312" w:eastAsia="楷体_GB2312"/>
          <w:color w:val="auto"/>
          <w:szCs w:val="28"/>
        </w:rPr>
        <w:t>人民法院</w:t>
      </w:r>
    </w:p>
    <w:p>
      <w:pPr>
        <w:spacing w:line="442" w:lineRule="atLeast"/>
        <w:ind w:firstLine="5320" w:firstLineChars="1900"/>
        <w:rPr>
          <w:rFonts w:ascii="楷体_GB2312" w:eastAsia="楷体_GB2312"/>
          <w:color w:val="auto"/>
          <w:szCs w:val="28"/>
        </w:rPr>
      </w:pPr>
      <w:r>
        <w:rPr>
          <w:rFonts w:hint="eastAsia" w:ascii="楷体_GB2312" w:eastAsia="楷体_GB2312"/>
          <w:color w:val="auto"/>
          <w:szCs w:val="28"/>
        </w:rPr>
        <w:t>河南省南阳监狱</w:t>
      </w:r>
    </w:p>
    <w:p>
      <w:pPr>
        <w:spacing w:line="442" w:lineRule="atLeast"/>
        <w:rPr>
          <w:rFonts w:ascii="楷体_GB2312" w:eastAsia="楷体_GB2312"/>
          <w:color w:val="auto"/>
          <w:szCs w:val="28"/>
        </w:rPr>
      </w:pPr>
      <w:r>
        <w:rPr>
          <w:rFonts w:hint="eastAsia" w:ascii="楷体_GB2312" w:eastAsia="楷体_GB2312"/>
          <w:color w:val="auto"/>
          <w:szCs w:val="28"/>
        </w:rPr>
        <w:t>　　　　　　　　　　　　　　　　　　    （公章）</w:t>
      </w:r>
    </w:p>
    <w:p>
      <w:pPr>
        <w:spacing w:line="442" w:lineRule="atLeast"/>
      </w:pPr>
      <w:r>
        <w:rPr>
          <w:rFonts w:hint="eastAsia" w:ascii="楷体_GB2312" w:eastAsia="楷体_GB2312"/>
          <w:color w:val="auto"/>
          <w:szCs w:val="28"/>
        </w:rPr>
        <w:t>　　　　　　　 　　　　　          二0二</w:t>
      </w:r>
      <w:r>
        <w:rPr>
          <w:rFonts w:hint="eastAsia" w:ascii="楷体_GB2312" w:eastAsia="楷体_GB2312"/>
          <w:color w:val="auto"/>
          <w:szCs w:val="28"/>
          <w:lang w:val="en-US" w:eastAsia="zh-CN"/>
        </w:rPr>
        <w:t>五</w:t>
      </w:r>
      <w:r>
        <w:rPr>
          <w:rFonts w:hint="eastAsia" w:ascii="楷体_GB2312" w:eastAsia="楷体_GB2312"/>
          <w:color w:val="auto"/>
          <w:szCs w:val="28"/>
        </w:rPr>
        <w:t>年</w:t>
      </w:r>
      <w:r>
        <w:rPr>
          <w:rFonts w:hint="eastAsia" w:ascii="楷体_GB2312" w:eastAsia="楷体_GB2312"/>
          <w:color w:val="auto"/>
          <w:szCs w:val="28"/>
          <w:lang w:eastAsia="zh-CN"/>
        </w:rPr>
        <w:t>三</w:t>
      </w:r>
      <w:r>
        <w:rPr>
          <w:rFonts w:hint="eastAsia" w:ascii="楷体_GB2312" w:eastAsia="楷体_GB2312"/>
          <w:color w:val="auto"/>
          <w:szCs w:val="28"/>
        </w:rPr>
        <w:t>月</w:t>
      </w:r>
      <w:r>
        <w:rPr>
          <w:rFonts w:hint="eastAsia" w:ascii="楷体_GB2312" w:eastAsia="楷体_GB2312"/>
          <w:color w:val="auto"/>
          <w:szCs w:val="28"/>
          <w:lang w:val="en-US" w:eastAsia="zh-CN"/>
        </w:rPr>
        <w:t>二十一</w:t>
      </w:r>
      <w:r>
        <w:rPr>
          <w:rFonts w:hint="eastAsia" w:ascii="楷体_GB2312" w:eastAsia="楷体_GB2312"/>
          <w:color w:val="auto"/>
          <w:szCs w:val="28"/>
        </w:rPr>
        <w:t>日</w:t>
      </w:r>
      <w:r>
        <w:rPr>
          <w:color w:val="auto"/>
          <w:sz w:val="28"/>
        </w:rPr>
        <mc:AlternateContent>
          <mc:Choice Requires="wps">
            <w:drawing>
              <wp:anchor distT="0" distB="0" distL="114300" distR="114300" simplePos="0" relativeHeight="251671552" behindDoc="0" locked="0" layoutInCell="1" allowOverlap="1">
                <wp:simplePos x="0" y="0"/>
                <wp:positionH relativeFrom="column">
                  <wp:posOffset>0</wp:posOffset>
                </wp:positionH>
                <wp:positionV relativeFrom="page">
                  <wp:posOffset>9248775</wp:posOffset>
                </wp:positionV>
                <wp:extent cx="1828800" cy="1828800"/>
                <wp:effectExtent l="0" t="0" r="0" b="0"/>
                <wp:wrapNone/>
                <wp:docPr id="13" name="文本框 2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
                              <w:rPr>
                                <w:rFonts w:hint="eastAsia" w:ascii="楷体_GB2312" w:eastAsia="楷体_GB2312"/>
                                <w:szCs w:val="28"/>
                              </w:rPr>
                              <w:t>附：罪犯</w:t>
                            </w:r>
                            <w:r>
                              <w:rPr>
                                <w:rFonts w:ascii="楷体_GB2312" w:eastAsia="楷体_GB2312"/>
                                <w:szCs w:val="28"/>
                                <w:u w:val="single"/>
                              </w:rPr>
                              <w:t>孔晓明</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册_页。</w:t>
                            </w:r>
                          </w:p>
                        </w:txbxContent>
                      </wps:txbx>
                      <wps:bodyPr wrap="none" upright="1">
                        <a:spAutoFit/>
                      </wps:bodyPr>
                    </wps:wsp>
                  </a:graphicData>
                </a:graphic>
              </wp:anchor>
            </w:drawing>
          </mc:Choice>
          <mc:Fallback>
            <w:pict>
              <v:shape id="文本框 203" o:spid="_x0000_s1026" o:spt="202" type="#_x0000_t202" style="position:absolute;left:0pt;margin-left:0pt;margin-top:728.25pt;height:144pt;width:144pt;mso-position-vertical-relative:page;mso-wrap-style:none;z-index:251671552;mso-width-relative:page;mso-height-relative:page;" filled="f" stroked="f" coordsize="21600,21600" o:gfxdata="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Xl5AYtUAAAAKAQAADwAAAAAAAAAB&#10;ACAAAAAiAAAAZHJzL2Rvd25yZXYueG1sUEsBAhQAFAAAAAgAh07iQMUy0D+hAQAAKgMAAA4AAAAA&#10;AAAAAQAgAAAAJAEAAGRycy9lMm9Eb2MueG1sUEsFBgAAAAAGAAYAWQEAADcFAAAAAA==&#10;">
                <v:fill on="f" focussize="0,0"/>
                <v:stroke on="f"/>
                <v:imagedata o:title=""/>
                <o:lock v:ext="edit" aspectratio="f"/>
                <v:textbox style="mso-fit-shape-to-text:t;">
                  <w:txbxContent>
                    <w:p>
                      <w:r>
                        <w:rPr>
                          <w:rFonts w:hint="eastAsia" w:ascii="楷体_GB2312" w:eastAsia="楷体_GB2312"/>
                          <w:szCs w:val="28"/>
                        </w:rPr>
                        <w:t>附：罪犯</w:t>
                      </w:r>
                      <w:r>
                        <w:rPr>
                          <w:rFonts w:ascii="楷体_GB2312" w:eastAsia="楷体_GB2312"/>
                          <w:szCs w:val="28"/>
                          <w:u w:val="single"/>
                        </w:rPr>
                        <w:t>孔晓明</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册_页。</w:t>
                      </w:r>
                    </w:p>
                  </w:txbxContent>
                </v:textbox>
              </v:shape>
            </w:pict>
          </mc:Fallback>
        </mc:AlternateConten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MS Mincho">
    <w:altName w:val="MS UI Gothic"/>
    <w:panose1 w:val="02020609040205080304"/>
    <w:charset w:val="80"/>
    <w:family w:val="modern"/>
    <w:pitch w:val="default"/>
    <w:sig w:usb0="00000000" w:usb1="00000000" w:usb2="00000012" w:usb3="00000000" w:csb0="4002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550695"/>
    <w:rsid w:val="295506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430" w:lineRule="atLeast"/>
      <w:jc w:val="both"/>
      <w:textAlignment w:val="baseline"/>
    </w:pPr>
    <w:rPr>
      <w:rFonts w:ascii="Times New Roman" w:hAnsi="Times New Roman" w:eastAsia="宋体" w:cs="Times New Roman"/>
      <w:color w:val="000000"/>
      <w:sz w:val="28"/>
      <w:szCs w:val="31"/>
      <w:u w:val="none" w:color="000000"/>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2025-03-22T02:30:00Z</dcterms:created>
  <dc:creator>Administrator</dc:creator>
  <cp:lastModifiedBy>Administrator</cp:lastModifiedBy>
  <dcterms:modified xsi:type="dcterms:W3CDTF">2025-03-22T02:31:05Z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