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70</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20" w:lineRule="exact"/>
        <w:ind w:firstLine="556"/>
        <w:textAlignment w:val="auto"/>
        <w:rPr>
          <w:rFonts w:ascii="宋体" w:hAnsi="宋体"/>
          <w:spacing w:val="28"/>
          <w:sz w:val="28"/>
          <w:szCs w:val="28"/>
          <w:u w:val="single"/>
        </w:rPr>
      </w:pPr>
      <w:r>
        <w:rPr>
          <w:rFonts w:hint="eastAsia" w:ascii="宋体" w:hAnsi="宋体" w:eastAsia="宋体" w:cs="Times New Roman"/>
          <w:color w:val="000000"/>
          <w:spacing w:val="28"/>
          <w:sz w:val="28"/>
          <w:szCs w:val="28"/>
          <w:u w:val="single"/>
          <w:lang w:val="en-US" w:eastAsia="zh-CN" w:bidi="ar"/>
        </w:rPr>
        <w:t>罪犯刘夏雨，男，1999年11月18日出生，汉族，原户籍所在地河南省郑州市二七区，因诈骗罪经河南省新县人民法院于2020年11月9日以（2020）豫1523刑初40号刑事判决书判处有期徒刑十年，并处罚金人民币50000元，责令违法所得退赔各相关被害人。该犯不服判决，提出上诉，经河南省信阳市中级人民法院于2021年2月4日以（2020）豫15刑终589号刑事判决书，维持河南省新县人民法院（2020）豫1523刑初40号刑事判决第二十六项，即责令被告人刘梦溪等25名被告人将违法所得退赔各相关被害人；撤销河南省新县人民法院（2020）豫1523刑初40号刑事判决第三项，即刘夏雨犯诈骗罪，判处有期徒刑十年，并处罚金人民币50000元；判处刘夏雨犯诈骗罪，判处有期徒刑七年，并处罚金人民币50000元；刑期自2019年3月27日起至2026年3月26日止。于2021年3月26日送我狱服刑改造。</w:t>
      </w:r>
      <w:r>
        <w:rPr>
          <w:rFonts w:hint="eastAsia" w:ascii="宋体" w:hAnsi="宋体"/>
          <w:spacing w:val="28"/>
          <w:sz w:val="28"/>
          <w:szCs w:val="28"/>
          <w:u w:val="single"/>
        </w:rPr>
        <w:t>服刑期间执行刑期变动情况:</w:t>
      </w:r>
      <w:r>
        <w:rPr>
          <w:rFonts w:hint="eastAsia" w:ascii="宋体" w:hAnsi="宋体"/>
          <w:spacing w:val="28"/>
          <w:sz w:val="28"/>
          <w:szCs w:val="28"/>
          <w:u w:val="single"/>
          <w:lang w:val="en-US" w:eastAsia="zh-CN"/>
        </w:rPr>
        <w:t>20</w:t>
      </w:r>
      <w:r>
        <w:rPr>
          <w:rFonts w:hint="eastAsia" w:ascii="宋体" w:hAnsi="宋体"/>
          <w:spacing w:val="28"/>
          <w:sz w:val="28"/>
          <w:szCs w:val="28"/>
          <w:u w:val="single"/>
        </w:rPr>
        <w:t>23年11月23日被河南省南阳市中级人民法院裁定减去有期徒刑五个月,现刑期起止为：自2019年3月27日起至202</w:t>
      </w:r>
      <w:r>
        <w:rPr>
          <w:rFonts w:hint="eastAsia" w:ascii="宋体" w:hAnsi="宋体"/>
          <w:spacing w:val="28"/>
          <w:sz w:val="28"/>
          <w:szCs w:val="28"/>
          <w:u w:val="single"/>
          <w:lang w:val="en-US" w:eastAsia="zh-CN"/>
        </w:rPr>
        <w:t>5</w:t>
      </w:r>
      <w:r>
        <w:rPr>
          <w:rFonts w:hint="eastAsia" w:ascii="宋体" w:hAnsi="宋体"/>
          <w:spacing w:val="28"/>
          <w:sz w:val="28"/>
          <w:szCs w:val="28"/>
          <w:u w:val="single"/>
        </w:rPr>
        <w:t>年1</w:t>
      </w:r>
      <w:r>
        <w:rPr>
          <w:rFonts w:hint="eastAsia" w:ascii="宋体" w:hAnsi="宋体"/>
          <w:spacing w:val="28"/>
          <w:sz w:val="28"/>
          <w:szCs w:val="28"/>
          <w:u w:val="single"/>
          <w:lang w:val="en-US" w:eastAsia="zh-CN"/>
        </w:rPr>
        <w:t>0</w:t>
      </w:r>
      <w:r>
        <w:rPr>
          <w:rFonts w:hint="eastAsia" w:ascii="宋体" w:hAnsi="宋体"/>
          <w:spacing w:val="28"/>
          <w:sz w:val="28"/>
          <w:szCs w:val="28"/>
          <w:u w:val="single"/>
        </w:rPr>
        <w:t>月</w:t>
      </w:r>
      <w:r>
        <w:rPr>
          <w:rFonts w:hint="eastAsia" w:ascii="宋体" w:hAnsi="宋体"/>
          <w:spacing w:val="28"/>
          <w:sz w:val="28"/>
          <w:szCs w:val="28"/>
          <w:u w:val="single"/>
          <w:lang w:val="en-US" w:eastAsia="zh-CN"/>
        </w:rPr>
        <w:t>26</w:t>
      </w:r>
      <w:r>
        <w:rPr>
          <w:rFonts w:hint="eastAsia" w:ascii="宋体" w:hAnsi="宋体"/>
          <w:spacing w:val="28"/>
          <w:sz w:val="28"/>
          <w:szCs w:val="28"/>
          <w:u w:val="single"/>
        </w:rPr>
        <w:t>日止。现余刑</w:t>
      </w:r>
      <w:r>
        <w:rPr>
          <w:rFonts w:hint="eastAsia" w:ascii="宋体" w:hAnsi="宋体"/>
          <w:spacing w:val="28"/>
          <w:sz w:val="28"/>
          <w:szCs w:val="28"/>
          <w:u w:val="single"/>
          <w:lang w:val="en-US" w:eastAsia="zh-CN"/>
        </w:rPr>
        <w:t>7</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5</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snapToGrid w:val="0"/>
          <w:sz w:val="28"/>
          <w:szCs w:val="28"/>
        </w:rPr>
      </w:pPr>
      <w:r>
        <w:rPr>
          <w:rFonts w:hint="eastAsia" w:ascii="宋体" w:hAnsi="宋体"/>
          <w:spacing w:val="28"/>
          <w:sz w:val="28"/>
          <w:szCs w:val="28"/>
          <w:u w:val="single"/>
        </w:rPr>
        <w:t>该犯自</w:t>
      </w:r>
      <w:r>
        <w:rPr>
          <w:rFonts w:hint="eastAsia" w:ascii="宋体" w:hAnsi="宋体"/>
          <w:spacing w:val="28"/>
          <w:sz w:val="28"/>
          <w:szCs w:val="28"/>
          <w:u w:val="single"/>
          <w:lang w:eastAsia="zh-CN"/>
        </w:rPr>
        <w:t>上次减刑</w:t>
      </w:r>
      <w:r>
        <w:rPr>
          <w:rFonts w:hint="eastAsia" w:ascii="宋体" w:hAnsi="宋体"/>
          <w:spacing w:val="28"/>
          <w:sz w:val="28"/>
          <w:szCs w:val="28"/>
          <w:u w:val="single"/>
        </w:rPr>
        <w:t>以来，</w:t>
      </w:r>
      <w:r>
        <w:rPr>
          <w:rFonts w:hint="eastAsia" w:ascii="宋体" w:hAnsi="宋体"/>
          <w:snapToGrid w:val="0"/>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w:t>
      </w:r>
      <w:r>
        <w:rPr>
          <w:rFonts w:hint="eastAsia" w:ascii="宋体" w:hAnsi="宋体"/>
          <w:snapToGrid w:val="0"/>
          <w:sz w:val="28"/>
          <w:szCs w:val="28"/>
          <w:u w:val="single"/>
          <w:lang w:eastAsia="zh-CN"/>
        </w:rPr>
        <w:t>较好的</w:t>
      </w:r>
      <w:r>
        <w:rPr>
          <w:rFonts w:hint="eastAsia" w:ascii="宋体" w:hAnsi="宋体"/>
          <w:snapToGrid w:val="0"/>
          <w:sz w:val="28"/>
          <w:szCs w:val="28"/>
          <w:u w:val="single"/>
        </w:rPr>
        <w:t>遵守法律法规及监规，用《服刑人员行为规范》来严格约束自己的一言一行，通过落实规范，促进习惯养成</w:t>
      </w:r>
      <w:r>
        <w:rPr>
          <w:rFonts w:hint="eastAsia" w:ascii="宋体" w:hAnsi="宋体"/>
          <w:snapToGrid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w:t>
      </w:r>
      <w:r>
        <w:rPr>
          <w:rFonts w:hint="eastAsia" w:ascii="宋体" w:hAnsi="宋体"/>
          <w:snapToGrid w:val="0"/>
          <w:color w:val="000000" w:themeColor="text1"/>
          <w:sz w:val="28"/>
          <w:szCs w:val="28"/>
          <w:u w:val="single"/>
        </w:rPr>
        <w:t>而积极参加劳动，学习生产技能，踏实劳动改造，不断提高技术水平，在</w:t>
      </w:r>
      <w:r>
        <w:rPr>
          <w:rFonts w:hint="eastAsia" w:ascii="宋体" w:hAnsi="宋体"/>
          <w:snapToGrid w:val="0"/>
          <w:color w:val="000000" w:themeColor="text1"/>
          <w:sz w:val="28"/>
          <w:szCs w:val="28"/>
          <w:u w:val="single"/>
          <w:lang w:eastAsia="zh-CN"/>
        </w:rPr>
        <w:t>生产组长</w:t>
      </w:r>
      <w:r>
        <w:rPr>
          <w:rFonts w:hint="eastAsia" w:ascii="宋体" w:hAnsi="宋体"/>
          <w:snapToGrid w:val="0"/>
          <w:color w:val="000000" w:themeColor="text1"/>
          <w:sz w:val="28"/>
          <w:szCs w:val="28"/>
          <w:u w:val="single"/>
        </w:rPr>
        <w:t>岗位上，按时完成劳动任务</w:t>
      </w:r>
      <w:r>
        <w:rPr>
          <w:rFonts w:hint="eastAsia" w:ascii="宋体" w:hAnsi="宋体"/>
          <w:snapToGrid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u w:val="single"/>
        </w:rPr>
        <w:t>由于该犯改造表现积极，于2023年8月、2024年2月7月12月分别获得表扬奖励。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4</w:t>
      </w:r>
      <w:r>
        <w:rPr>
          <w:rFonts w:hint="eastAsia" w:asciiTheme="minorEastAsia" w:hAnsiTheme="minorEastAsia"/>
          <w:sz w:val="28"/>
          <w:szCs w:val="28"/>
          <w:u w:val="single"/>
        </w:rPr>
        <w:t>次，改造表现较好，可视为确有悔改表现。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刘夏雨予以减刑</w:t>
      </w:r>
      <w:r>
        <w:rPr>
          <w:rFonts w:hint="eastAsia" w:asciiTheme="minorEastAsia" w:hAnsiTheme="minorEastAsia"/>
          <w:color w:val="auto"/>
          <w:sz w:val="28"/>
          <w:szCs w:val="28"/>
          <w:u w:val="single"/>
        </w:rPr>
        <w:t>五个月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刘夏雨</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8EE0E3A"/>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