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）宛狱减字第127号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汤杰旭</w:t>
      </w:r>
      <w:r>
        <w:rPr>
          <w:rFonts w:hint="eastAsia" w:ascii="楷体_GB2312" w:hAnsi="宋体" w:eastAsia="楷体_GB2312"/>
          <w:color w:val="auto"/>
          <w:szCs w:val="28"/>
        </w:rPr>
        <w:t>，别名：校长，男，</w:t>
      </w:r>
      <w:r>
        <w:rPr>
          <w:rFonts w:ascii="楷体_GB2312" w:eastAsia="楷体_GB2312"/>
          <w:color w:val="auto"/>
          <w:szCs w:val="28"/>
        </w:rPr>
        <w:t>1983年01月13日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河南省淅川县</w:t>
      </w:r>
      <w:r>
        <w:rPr>
          <w:rFonts w:hint="eastAsia" w:ascii="楷体_GB2312" w:hAnsi="宋体" w:eastAsia="楷体_GB2312"/>
          <w:color w:val="auto"/>
          <w:szCs w:val="28"/>
        </w:rPr>
        <w:t>。因故意伤害罪于2014年7月31日判处拘役五个月。</w:t>
      </w:r>
      <w:r>
        <w:rPr>
          <w:rFonts w:ascii="楷体_GB2312" w:eastAsia="楷体_GB2312"/>
          <w:color w:val="auto"/>
          <w:szCs w:val="28"/>
        </w:rPr>
        <w:t>2023年04月24日河南省淅川县人民法院</w:t>
      </w:r>
      <w:r>
        <w:rPr>
          <w:rFonts w:hint="eastAsia" w:ascii="楷体_GB2312" w:eastAsia="楷体_GB2312"/>
          <w:color w:val="auto"/>
          <w:szCs w:val="28"/>
          <w:lang w:val="en-US" w:eastAsia="zh-CN"/>
        </w:rPr>
        <w:t>作出</w:t>
      </w:r>
      <w:r>
        <w:rPr>
          <w:rFonts w:ascii="楷体_GB2312" w:eastAsia="楷体_GB2312"/>
          <w:color w:val="auto"/>
          <w:szCs w:val="28"/>
        </w:rPr>
        <w:t>（2022）豫1326刑初580号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汤杰旭犯</w:t>
      </w:r>
      <w:r>
        <w:rPr>
          <w:rFonts w:ascii="楷体_GB2312" w:eastAsia="楷体_GB2312"/>
          <w:color w:val="auto"/>
          <w:szCs w:val="28"/>
        </w:rPr>
        <w:t>开设赌场</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，并处罚金40000元。被告人汤杰旭退缴的违法所得3000元予以没收，上缴国库</w:t>
      </w:r>
      <w:bookmarkStart w:id="0" w:name="_GoBack"/>
      <w:bookmarkEnd w:id="0"/>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自2022年08月02日至2025年08月01日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该犯不服，提出上诉，经河南省南阳市中级人民法院以（2023）豫13刑终387号刑事裁定书裁定：驳回上诉，维持原判。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2023年09月04日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4个月11天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2024年7月12月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汤杰旭</w:t>
      </w:r>
      <w:r>
        <w:rPr>
          <w:rFonts w:hint="eastAsia" w:ascii="楷体_GB2312" w:eastAsia="楷体_GB2312"/>
          <w:color w:val="auto"/>
          <w:szCs w:val="28"/>
        </w:rPr>
        <w:t>予以减刑</w:t>
      </w:r>
      <w:r>
        <w:rPr>
          <w:rFonts w:hint="eastAsia" w:ascii="楷体_GB2312" w:eastAsia="楷体_GB2312"/>
          <w:color w:val="auto"/>
          <w:szCs w:val="28"/>
          <w:u w:val="single"/>
        </w:rPr>
        <w:t>三个月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汤杰旭</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2" o:spid="_x0000_s1026" o:spt="202" type="#_x0000_t202" style="position:absolute;left:0pt;margin-left:0pt;margin-top:728.25pt;height:144pt;width:144pt;mso-position-vertical-relative:page;mso-wrap-style:none;z-index:25167052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9j/Vga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汤杰旭</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A720B"/>
    <w:rsid w:val="538A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2025-03-22T02:29:00Z</dcterms:created>
  <dc:creator>Administrator</dc:creator>
  <cp:lastModifiedBy>Administrator</cp:lastModifiedBy>
  <dcterms:modified xsi:type="dcterms:W3CDTF">2025-03-22T02:30:29Z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