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272" w:line="800" w:lineRule="exact"/>
        <w:jc w:val="center"/>
        <w:textAlignment w:val="auto"/>
        <w:rPr>
          <w:color w:val="auto"/>
        </w:rPr>
      </w:pPr>
      <w:r>
        <w:rPr>
          <w:rFonts w:hint="eastAsia" w:ascii="宋体"/>
          <w:b/>
          <w:color w:val="auto"/>
          <w:spacing w:val="28"/>
          <w:sz w:val="54"/>
        </w:rPr>
        <w:t>提请减刑建议书</w:t>
      </w:r>
    </w:p>
    <w:p>
      <w:pPr>
        <w:spacing w:after="277" w:line="500" w:lineRule="exact"/>
        <w:ind w:left="566"/>
        <w:jc w:val="right"/>
        <w:rPr>
          <w:rFonts w:hint="eastAsia" w:ascii="楷体_GB2312" w:eastAsia="楷体_GB2312"/>
          <w:color w:val="auto"/>
          <w:szCs w:val="28"/>
          <w:lang w:eastAsia="zh-CN"/>
        </w:rPr>
      </w:pPr>
      <w:r>
        <w:rPr>
          <w:rFonts w:hint="eastAsia" w:ascii="楷体_GB2312" w:eastAsia="楷体_GB2312"/>
          <w:color w:val="auto"/>
          <w:szCs w:val="28"/>
          <w:lang w:eastAsia="zh-CN"/>
        </w:rPr>
        <w:t>（2025）宛狱减字第</w:t>
      </w:r>
      <w:r>
        <w:rPr>
          <w:rFonts w:hint="eastAsia" w:ascii="楷体_GB2312" w:eastAsia="楷体_GB2312"/>
          <w:color w:val="auto"/>
          <w:szCs w:val="28"/>
          <w:lang w:val="en-US" w:eastAsia="zh-CN"/>
        </w:rPr>
        <w:t>176</w:t>
      </w:r>
      <w:r>
        <w:rPr>
          <w:rFonts w:hint="eastAsia" w:ascii="楷体_GB2312" w:eastAsia="楷体_GB2312"/>
          <w:color w:val="auto"/>
          <w:szCs w:val="28"/>
          <w:lang w:eastAsia="zh-CN"/>
        </w:rPr>
        <w:t>号</w:t>
      </w:r>
    </w:p>
    <w:p>
      <w:pPr>
        <w:spacing w:line="480" w:lineRule="exact"/>
        <w:ind w:firstLine="672" w:firstLineChars="200"/>
        <w:rPr>
          <w:rFonts w:hint="eastAsia" w:ascii="楷体_GB2312" w:hAnsi="宋体" w:eastAsia="楷体_GB2312"/>
          <w:color w:val="auto"/>
          <w:spacing w:val="28"/>
          <w:szCs w:val="28"/>
          <w:u w:val="none" w:color="auto"/>
        </w:rPr>
      </w:pPr>
      <w:r>
        <w:rPr>
          <w:rFonts w:hint="eastAsia" w:ascii="楷体_GB2312" w:hAnsi="宋体" w:eastAsia="楷体_GB2312"/>
          <w:color w:val="auto"/>
          <w:spacing w:val="28"/>
          <w:szCs w:val="28"/>
          <w:u w:val="none" w:color="auto"/>
        </w:rPr>
        <w:t>罪犯</w:t>
      </w:r>
      <w:r>
        <w:rPr>
          <w:rFonts w:hint="eastAsia" w:ascii="楷体_GB2312" w:eastAsia="楷体_GB2312"/>
          <w:color w:val="auto"/>
          <w:szCs w:val="28"/>
        </w:rPr>
        <w:t>杨海听</w:t>
      </w:r>
      <w:r>
        <w:rPr>
          <w:rFonts w:hint="eastAsia" w:ascii="楷体_GB2312" w:hAnsi="宋体" w:eastAsia="楷体_GB2312"/>
          <w:color w:val="auto"/>
          <w:spacing w:val="28"/>
          <w:szCs w:val="28"/>
          <w:u w:val="none" w:color="auto"/>
        </w:rPr>
        <w:t>，男，1961年4月8日出生，汉族，原户籍所在地河南省宝丰县，因诈骗罪经河南省宝丰县人民法院于2017年5月11日以（2017）豫</w:t>
      </w:r>
      <w:r>
        <w:rPr>
          <w:rFonts w:hint="eastAsia" w:ascii="楷体_GB2312" w:hAnsi="宋体" w:eastAsia="楷体_GB2312"/>
          <w:color w:val="auto"/>
          <w:spacing w:val="28"/>
          <w:szCs w:val="28"/>
          <w:u w:val="none" w:color="auto"/>
          <w:lang w:val="en-US" w:eastAsia="zh-CN"/>
        </w:rPr>
        <w:t>0</w:t>
      </w:r>
      <w:r>
        <w:rPr>
          <w:rFonts w:hint="eastAsia" w:ascii="楷体_GB2312" w:hAnsi="宋体" w:eastAsia="楷体_GB2312"/>
          <w:color w:val="auto"/>
          <w:spacing w:val="28"/>
          <w:szCs w:val="28"/>
          <w:u w:val="none" w:color="auto"/>
        </w:rPr>
        <w:t>421刑初第105号刑事判决书判处有期徒刑10年；附加刑</w:t>
      </w:r>
      <w:r>
        <w:rPr>
          <w:rFonts w:hint="eastAsia" w:ascii="楷体_GB2312" w:hAnsi="宋体" w:eastAsia="楷体_GB2312"/>
          <w:color w:val="auto"/>
          <w:spacing w:val="28"/>
          <w:szCs w:val="28"/>
          <w:u w:val="none" w:color="auto"/>
          <w:lang w:eastAsia="zh-CN"/>
        </w:rPr>
        <w:t>：罚金100000元，</w:t>
      </w:r>
      <w:r>
        <w:rPr>
          <w:rFonts w:hint="eastAsia" w:ascii="楷体_GB2312" w:hAnsi="宋体" w:eastAsia="楷体_GB2312"/>
          <w:color w:val="auto"/>
          <w:spacing w:val="28"/>
          <w:szCs w:val="28"/>
          <w:u w:val="none" w:color="auto"/>
        </w:rPr>
        <w:t>原审被告人上诉，经河南省平顶山市中级人民法院于2017年6月28日以（2017）豫04刑终208号刑事裁定书裁定驳回上诉，维持原判</w:t>
      </w:r>
      <w:r>
        <w:rPr>
          <w:rFonts w:hint="eastAsia" w:ascii="楷体_GB2312" w:hAnsi="宋体" w:eastAsia="楷体_GB2312"/>
          <w:color w:val="auto"/>
          <w:spacing w:val="28"/>
          <w:szCs w:val="28"/>
          <w:u w:val="none" w:color="auto"/>
          <w:lang w:eastAsia="zh-CN"/>
        </w:rPr>
        <w:t>，</w:t>
      </w:r>
      <w:r>
        <w:rPr>
          <w:rFonts w:hint="eastAsia" w:ascii="楷体_GB2312" w:hAnsi="宋体" w:eastAsia="楷体_GB2312"/>
          <w:color w:val="auto"/>
          <w:spacing w:val="28"/>
          <w:szCs w:val="28"/>
          <w:u w:val="none" w:color="auto"/>
        </w:rPr>
        <w:t>刑期自2016年12月7日起至2026年12月6日止；于2017年7月6日送我狱服刑改造。服刑期间执行刑期变动情况：</w:t>
      </w:r>
      <w:r>
        <w:rPr>
          <w:rFonts w:hint="eastAsia" w:ascii="楷体_GB2312" w:eastAsia="楷体_GB2312"/>
          <w:color w:val="auto"/>
          <w:szCs w:val="28"/>
        </w:rPr>
        <w:t>202</w:t>
      </w:r>
      <w:r>
        <w:rPr>
          <w:rFonts w:hint="eastAsia" w:ascii="楷体_GB2312" w:eastAsia="楷体_GB2312"/>
          <w:color w:val="auto"/>
          <w:szCs w:val="28"/>
          <w:lang w:val="en-US" w:eastAsia="zh-CN"/>
        </w:rPr>
        <w:t>0年</w:t>
      </w:r>
      <w:r>
        <w:rPr>
          <w:rFonts w:hint="eastAsia" w:ascii="楷体_GB2312" w:eastAsia="楷体_GB2312"/>
          <w:color w:val="auto"/>
          <w:szCs w:val="28"/>
        </w:rPr>
        <w:t>6月23日被</w:t>
      </w:r>
      <w:r>
        <w:rPr>
          <w:rFonts w:hint="eastAsia" w:ascii="楷体_GB2312" w:eastAsia="楷体_GB2312"/>
          <w:color w:val="auto"/>
          <w:szCs w:val="28"/>
          <w:lang w:eastAsia="zh-CN"/>
        </w:rPr>
        <w:t>河南省</w:t>
      </w:r>
      <w:r>
        <w:rPr>
          <w:rFonts w:hint="eastAsia" w:ascii="楷体_GB2312" w:eastAsia="楷体_GB2312"/>
          <w:color w:val="auto"/>
          <w:szCs w:val="28"/>
        </w:rPr>
        <w:t>南阳市中级人民法院以(2020)豫13刑更268号刑事裁定书裁定减刑7个月</w:t>
      </w:r>
      <w:r>
        <w:rPr>
          <w:rFonts w:hint="eastAsia" w:ascii="楷体_GB2312" w:eastAsia="楷体_GB2312"/>
          <w:color w:val="auto"/>
          <w:szCs w:val="28"/>
          <w:lang w:eastAsia="zh-CN"/>
        </w:rPr>
        <w:t>；</w:t>
      </w:r>
      <w:r>
        <w:rPr>
          <w:rFonts w:hint="eastAsia" w:ascii="楷体_GB2312" w:eastAsia="楷体_GB2312"/>
          <w:color w:val="auto"/>
          <w:szCs w:val="28"/>
        </w:rPr>
        <w:t>2023年1月16日被</w:t>
      </w:r>
      <w:r>
        <w:rPr>
          <w:rFonts w:hint="eastAsia" w:ascii="楷体_GB2312" w:eastAsia="楷体_GB2312"/>
          <w:color w:val="auto"/>
          <w:szCs w:val="28"/>
          <w:lang w:eastAsia="zh-CN"/>
        </w:rPr>
        <w:t>河南省</w:t>
      </w:r>
      <w:r>
        <w:rPr>
          <w:rFonts w:hint="eastAsia" w:ascii="楷体_GB2312" w:eastAsia="楷体_GB2312"/>
          <w:color w:val="auto"/>
          <w:szCs w:val="28"/>
        </w:rPr>
        <w:t>南阳市中级人民法院以(2023)豫13刑更174号刑事裁定书裁定减刑5个月</w:t>
      </w:r>
      <w:r>
        <w:rPr>
          <w:rFonts w:hint="eastAsia" w:ascii="楷体_GB2312" w:hAnsi="宋体" w:eastAsia="楷体_GB2312"/>
          <w:color w:val="auto"/>
          <w:spacing w:val="28"/>
          <w:szCs w:val="28"/>
          <w:u w:val="none" w:color="auto"/>
        </w:rPr>
        <w:t>，现余刑</w:t>
      </w:r>
      <w:r>
        <w:rPr>
          <w:rFonts w:hint="eastAsia" w:ascii="楷体_GB2312" w:hAnsi="宋体" w:eastAsia="楷体_GB2312"/>
          <w:color w:val="auto"/>
          <w:spacing w:val="28"/>
          <w:szCs w:val="28"/>
          <w:u w:val="none" w:color="auto"/>
          <w:lang w:val="en-US" w:eastAsia="zh-CN"/>
        </w:rPr>
        <w:t>8</w:t>
      </w:r>
      <w:r>
        <w:rPr>
          <w:rFonts w:hint="eastAsia" w:ascii="楷体_GB2312" w:hAnsi="宋体" w:eastAsia="楷体_GB2312"/>
          <w:color w:val="auto"/>
          <w:spacing w:val="28"/>
          <w:szCs w:val="28"/>
          <w:u w:val="none" w:color="auto"/>
        </w:rPr>
        <w:t>个月</w:t>
      </w:r>
      <w:r>
        <w:rPr>
          <w:rFonts w:hint="eastAsia" w:ascii="楷体_GB2312" w:hAnsi="宋体" w:eastAsia="楷体_GB2312"/>
          <w:color w:val="auto"/>
          <w:spacing w:val="28"/>
          <w:szCs w:val="28"/>
          <w:u w:val="none" w:color="auto"/>
          <w:lang w:val="en-US" w:eastAsia="zh-CN"/>
        </w:rPr>
        <w:t>15</w:t>
      </w:r>
      <w:r>
        <w:rPr>
          <w:rFonts w:hint="eastAsia" w:ascii="楷体_GB2312" w:hAnsi="宋体" w:eastAsia="楷体_GB2312"/>
          <w:color w:val="auto"/>
          <w:spacing w:val="28"/>
          <w:szCs w:val="28"/>
          <w:u w:val="none" w:color="auto"/>
        </w:rPr>
        <w:t>天。</w:t>
      </w:r>
      <w:r>
        <w:rPr>
          <w:rFonts w:hint="eastAsia" w:ascii="楷体_GB2312" w:hAnsi="宋体" w:eastAsia="楷体_GB2312"/>
          <w:color w:val="auto"/>
          <w:szCs w:val="28"/>
          <w:u w:val="none" w:color="auto"/>
        </w:rPr>
        <w:t xml:space="preserve"> </w:t>
      </w:r>
    </w:p>
    <w:p>
      <w:pPr>
        <w:spacing w:before="277" w:line="480" w:lineRule="exact"/>
        <w:ind w:firstLine="555"/>
        <w:rPr>
          <w:rFonts w:hint="eastAsia"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eastAsia="楷体_GB2312"/>
          <w:color w:val="auto"/>
          <w:spacing w:val="28"/>
          <w:szCs w:val="28"/>
          <w:lang w:eastAsia="zh-CN"/>
        </w:rPr>
        <w:t>改造中</w:t>
      </w:r>
      <w:r>
        <w:rPr>
          <w:rFonts w:hint="eastAsia" w:ascii="楷体_GB2312" w:eastAsia="楷体_GB2312"/>
          <w:color w:val="auto"/>
          <w:spacing w:val="28"/>
          <w:szCs w:val="28"/>
          <w:u w:val="single" w:color="auto"/>
        </w:rPr>
        <w:t>确有</w:t>
      </w:r>
      <w:r>
        <w:rPr>
          <w:rFonts w:hint="eastAsia" w:ascii="楷体_GB2312" w:hAnsi="MS Mincho" w:eastAsia="楷体_GB2312"/>
          <w:color w:val="auto"/>
          <w:spacing w:val="28"/>
          <w:szCs w:val="28"/>
          <w:u w:val="single"/>
        </w:rPr>
        <w:t>悔改表现</w:t>
      </w:r>
      <w:r>
        <w:rPr>
          <w:rFonts w:hint="eastAsia" w:ascii="楷体_GB2312" w:eastAsia="楷体_GB2312"/>
          <w:color w:val="auto"/>
          <w:spacing w:val="28"/>
          <w:szCs w:val="28"/>
        </w:rPr>
        <w:t>，具体事实如下：</w:t>
      </w:r>
    </w:p>
    <w:p>
      <w:pPr>
        <w:spacing w:before="294" w:line="500" w:lineRule="exact"/>
        <w:ind w:firstLine="59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自入狱以来，能够认罪</w:t>
      </w:r>
      <w:r>
        <w:rPr>
          <w:rFonts w:hint="eastAsia" w:ascii="楷体_GB2312" w:hAnsi="楷体_GB2312" w:eastAsia="楷体_GB2312"/>
          <w:snapToGrid w:val="0"/>
          <w:color w:val="auto"/>
          <w:spacing w:val="20"/>
          <w:szCs w:val="28"/>
          <w:u w:val="single" w:color="auto"/>
          <w:lang w:eastAsia="zh-CN"/>
        </w:rPr>
        <w:t>悔罪</w:t>
      </w:r>
      <w:r>
        <w:rPr>
          <w:rFonts w:hint="eastAsia" w:ascii="楷体_GB2312" w:hAnsi="楷体_GB2312" w:eastAsia="楷体_GB2312"/>
          <w:snapToGrid w:val="0"/>
          <w:color w:val="auto"/>
          <w:spacing w:val="20"/>
          <w:szCs w:val="28"/>
          <w:u w:val="single" w:color="auto"/>
        </w:rPr>
        <w:t>，服从法院判决，服从管理，剖析自己的犯罪根源，认清犯罪的危害，端正改造态度，明确改造目的，制定改造规划，</w:t>
      </w:r>
      <w:r>
        <w:rPr>
          <w:rFonts w:hint="eastAsia" w:ascii="楷体_GB2312" w:hAnsi="楷体_GB2312" w:eastAsia="楷体_GB2312"/>
          <w:snapToGrid w:val="0"/>
          <w:color w:val="auto"/>
          <w:spacing w:val="20"/>
          <w:szCs w:val="28"/>
          <w:u w:val="single" w:color="auto"/>
          <w:lang w:eastAsia="zh-CN"/>
        </w:rPr>
        <w:t>能够</w:t>
      </w:r>
      <w:r>
        <w:rPr>
          <w:rFonts w:hint="eastAsia" w:ascii="楷体_GB2312" w:hAnsi="楷体_GB2312" w:eastAsia="楷体_GB2312"/>
          <w:snapToGrid w:val="0"/>
          <w:color w:val="auto"/>
          <w:spacing w:val="20"/>
          <w:szCs w:val="28"/>
          <w:u w:val="single" w:color="auto"/>
        </w:rPr>
        <w:t>踏实改造，矫正恶习。</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在改造中，该犯能够遵守法律法规及监规，接受教育改造，以《服刑人员行为规范》为准绳约束自己的一言一行，努力养成良好的行为习惯。自入狱以来没有出现过</w:t>
      </w:r>
      <w:r>
        <w:rPr>
          <w:rFonts w:hint="eastAsia" w:ascii="楷体_GB2312" w:hAnsi="楷体_GB2312" w:eastAsia="楷体_GB2312"/>
          <w:snapToGrid w:val="0"/>
          <w:color w:val="auto"/>
          <w:spacing w:val="20"/>
          <w:szCs w:val="28"/>
          <w:u w:val="single" w:color="auto"/>
          <w:lang w:eastAsia="zh-CN"/>
        </w:rPr>
        <w:t>严重</w:t>
      </w:r>
      <w:r>
        <w:rPr>
          <w:rFonts w:hint="eastAsia" w:ascii="楷体_GB2312" w:hAnsi="楷体_GB2312" w:eastAsia="楷体_GB2312"/>
          <w:snapToGrid w:val="0"/>
          <w:color w:val="auto"/>
          <w:spacing w:val="20"/>
          <w:szCs w:val="28"/>
          <w:u w:val="single" w:color="auto"/>
        </w:rPr>
        <w:t>违规违纪现象。</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在“三课”学习当中，该犯能够端正学习态度，接受教育改造。在考试中，各科考试成绩</w:t>
      </w:r>
      <w:r>
        <w:rPr>
          <w:rFonts w:hint="eastAsia" w:ascii="楷体_GB2312" w:hAnsi="楷体_GB2312" w:eastAsia="楷体_GB2312"/>
          <w:snapToGrid w:val="0"/>
          <w:color w:val="auto"/>
          <w:spacing w:val="20"/>
          <w:szCs w:val="28"/>
          <w:u w:val="single" w:color="auto"/>
          <w:lang w:eastAsia="zh-CN"/>
        </w:rPr>
        <w:t>合格</w:t>
      </w:r>
      <w:r>
        <w:rPr>
          <w:rFonts w:hint="eastAsia" w:ascii="楷体_GB2312" w:hAnsi="楷体_GB2312" w:eastAsia="楷体_GB2312"/>
          <w:snapToGrid w:val="0"/>
          <w:color w:val="auto"/>
          <w:spacing w:val="20"/>
          <w:szCs w:val="28"/>
          <w:u w:val="single" w:color="auto"/>
        </w:rPr>
        <w:t>。</w:t>
      </w:r>
    </w:p>
    <w:p>
      <w:pPr>
        <w:spacing w:line="500" w:lineRule="exact"/>
        <w:ind w:firstLine="640" w:firstLineChars="200"/>
        <w:jc w:val="left"/>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在劳动中，该犯能够参加监区组织的简单劳动，努力完成劳动任务。</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该犯至本次提请减刑假释确定的考核截止日期</w:t>
      </w:r>
      <w:r>
        <w:rPr>
          <w:rFonts w:hint="eastAsia" w:ascii="楷体_GB2312" w:hAnsi="楷体_GB2312" w:eastAsia="楷体_GB2312"/>
          <w:color w:val="auto"/>
          <w:spacing w:val="20"/>
          <w:szCs w:val="28"/>
          <w:u w:val="single" w:color="auto"/>
          <w:lang w:eastAsia="zh-CN"/>
        </w:rPr>
        <w:t>2024年12月31日（包括2025年1月21日前已审批签章过且已完成所有法定程序后的表扬奖励、计分考核），</w:t>
      </w:r>
      <w:r>
        <w:rPr>
          <w:rFonts w:hint="eastAsia" w:ascii="楷体_GB2312" w:hAnsi="楷体_GB2312" w:eastAsia="楷体_GB2312"/>
          <w:color w:val="auto"/>
          <w:spacing w:val="20"/>
          <w:szCs w:val="28"/>
          <w:u w:val="single" w:color="auto"/>
        </w:rPr>
        <w:t>于23年1月6月12月、24年5月11月</w:t>
      </w:r>
      <w:r>
        <w:rPr>
          <w:rFonts w:hint="eastAsia" w:ascii="楷体_GB2312" w:hAnsi="楷体_GB2312" w:eastAsia="楷体_GB2312"/>
          <w:color w:val="auto"/>
          <w:spacing w:val="20"/>
          <w:szCs w:val="28"/>
          <w:u w:val="single" w:color="auto"/>
          <w:lang w:eastAsia="zh-CN"/>
        </w:rPr>
        <w:t>共受</w:t>
      </w:r>
      <w:r>
        <w:rPr>
          <w:rFonts w:hint="eastAsia" w:ascii="楷体_GB2312" w:hAnsi="楷体_GB2312" w:eastAsia="楷体_GB2312"/>
          <w:color w:val="auto"/>
          <w:spacing w:val="20"/>
          <w:szCs w:val="28"/>
          <w:u w:val="single" w:color="auto"/>
        </w:rPr>
        <w:t>表扬奖励5</w:t>
      </w:r>
      <w:r>
        <w:rPr>
          <w:rFonts w:hint="eastAsia" w:ascii="楷体_GB2312" w:hAnsi="楷体_GB2312" w:eastAsia="楷体_GB2312"/>
          <w:color w:val="auto"/>
          <w:spacing w:val="20"/>
          <w:szCs w:val="28"/>
          <w:u w:val="single" w:color="auto"/>
          <w:lang w:eastAsia="zh-CN"/>
        </w:rPr>
        <w:t>次</w:t>
      </w:r>
      <w:r>
        <w:rPr>
          <w:rFonts w:hint="eastAsia" w:ascii="楷体_GB2312" w:hAnsi="楷体_GB2312" w:eastAsia="楷体_GB2312"/>
          <w:color w:val="auto"/>
          <w:spacing w:val="20"/>
          <w:szCs w:val="28"/>
          <w:u w:val="single" w:color="auto"/>
        </w:rPr>
        <w:t>。</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综上所述，该犯在近期确有悔改表现。</w:t>
      </w:r>
    </w:p>
    <w:p>
      <w:pPr>
        <w:spacing w:line="500" w:lineRule="exact"/>
        <w:ind w:firstLine="672" w:firstLineChars="200"/>
        <w:jc w:val="left"/>
        <w:rPr>
          <w:rFonts w:hint="eastAsia" w:ascii="楷体_GB2312" w:eastAsia="楷体_GB2312"/>
          <w:color w:val="auto"/>
          <w:spacing w:val="28"/>
          <w:szCs w:val="28"/>
        </w:rPr>
      </w:pPr>
      <w:r>
        <w:rPr>
          <w:rFonts w:hint="eastAsia" w:ascii="楷体_GB2312" w:eastAsia="楷体_GB2312"/>
          <w:color w:val="auto"/>
          <w:spacing w:val="28"/>
          <w:szCs w:val="28"/>
        </w:rPr>
        <w:t>为此，根据《中华人民共和国监狱法》第</w:t>
      </w:r>
      <w:r>
        <w:rPr>
          <w:rFonts w:hint="eastAsia" w:ascii="楷体_GB2312" w:eastAsia="楷体_GB2312"/>
          <w:color w:val="auto"/>
          <w:spacing w:val="28"/>
          <w:szCs w:val="28"/>
          <w:u w:val="single"/>
        </w:rPr>
        <w:t>二十九</w:t>
      </w:r>
      <w:r>
        <w:rPr>
          <w:rFonts w:hint="eastAsia" w:ascii="楷体_GB2312" w:eastAsia="楷体_GB2312"/>
          <w:color w:val="auto"/>
          <w:spacing w:val="28"/>
          <w:szCs w:val="28"/>
        </w:rPr>
        <w:t>条、第</w:t>
      </w:r>
      <w:r>
        <w:rPr>
          <w:rFonts w:hint="eastAsia" w:ascii="楷体_GB2312" w:eastAsia="楷体_GB2312"/>
          <w:color w:val="auto"/>
          <w:spacing w:val="28"/>
          <w:szCs w:val="28"/>
          <w:u w:val="single" w:color="auto"/>
        </w:rPr>
        <w:t>三十</w:t>
      </w:r>
      <w:r>
        <w:rPr>
          <w:rFonts w:hint="eastAsia" w:ascii="楷体_GB2312" w:eastAsia="楷体_GB2312"/>
          <w:color w:val="auto"/>
          <w:spacing w:val="28"/>
          <w:szCs w:val="28"/>
        </w:rPr>
        <w:t>条《中华人民共和国刑法》第</w:t>
      </w:r>
      <w:r>
        <w:rPr>
          <w:rFonts w:hint="eastAsia" w:ascii="楷体_GB2312" w:eastAsia="楷体_GB2312"/>
          <w:color w:val="auto"/>
          <w:spacing w:val="28"/>
          <w:szCs w:val="28"/>
          <w:u w:val="single"/>
        </w:rPr>
        <w:t>七十八</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一</w:t>
      </w:r>
      <w:r>
        <w:rPr>
          <w:rFonts w:hint="eastAsia" w:ascii="楷体_GB2312" w:eastAsia="楷体_GB2312"/>
          <w:color w:val="auto"/>
          <w:spacing w:val="28"/>
          <w:szCs w:val="28"/>
        </w:rPr>
        <w:t>款、第</w:t>
      </w:r>
      <w:r>
        <w:rPr>
          <w:rFonts w:hint="eastAsia" w:ascii="楷体_GB2312" w:eastAsia="楷体_GB2312"/>
          <w:color w:val="auto"/>
          <w:spacing w:val="28"/>
          <w:szCs w:val="28"/>
          <w:u w:val="single"/>
        </w:rPr>
        <w:t>七十九</w:t>
      </w:r>
      <w:r>
        <w:rPr>
          <w:rFonts w:hint="eastAsia" w:ascii="楷体_GB2312" w:eastAsia="楷体_GB2312"/>
          <w:color w:val="auto"/>
          <w:spacing w:val="28"/>
          <w:szCs w:val="28"/>
        </w:rPr>
        <w:t>条、《中华人民共和国刑事诉讼法》第</w:t>
      </w:r>
      <w:r>
        <w:rPr>
          <w:rFonts w:hint="eastAsia" w:ascii="楷体_GB2312" w:eastAsia="楷体_GB2312"/>
          <w:color w:val="auto"/>
          <w:spacing w:val="28"/>
          <w:szCs w:val="28"/>
          <w:u w:val="single"/>
        </w:rPr>
        <w:t>二百</w:t>
      </w:r>
      <w:r>
        <w:rPr>
          <w:rFonts w:hint="eastAsia" w:ascii="楷体_GB2312" w:eastAsia="楷体_GB2312"/>
          <w:color w:val="auto"/>
          <w:spacing w:val="28"/>
          <w:szCs w:val="28"/>
          <w:u w:val="single"/>
          <w:lang w:eastAsia="zh-CN"/>
        </w:rPr>
        <w:t>七</w:t>
      </w:r>
      <w:r>
        <w:rPr>
          <w:rFonts w:hint="eastAsia" w:ascii="楷体_GB2312" w:eastAsia="楷体_GB2312"/>
          <w:color w:val="auto"/>
          <w:spacing w:val="28"/>
          <w:szCs w:val="28"/>
          <w:u w:val="single"/>
        </w:rPr>
        <w:t>十</w:t>
      </w:r>
      <w:r>
        <w:rPr>
          <w:rFonts w:hint="eastAsia" w:ascii="楷体_GB2312" w:eastAsia="楷体_GB2312"/>
          <w:color w:val="auto"/>
          <w:spacing w:val="28"/>
          <w:szCs w:val="28"/>
          <w:u w:val="single"/>
          <w:lang w:eastAsia="zh-CN"/>
        </w:rPr>
        <w:t>三</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二</w:t>
      </w:r>
      <w:r>
        <w:rPr>
          <w:rFonts w:hint="eastAsia" w:ascii="楷体_GB2312" w:eastAsia="楷体_GB2312"/>
          <w:color w:val="auto"/>
          <w:spacing w:val="28"/>
          <w:szCs w:val="28"/>
        </w:rPr>
        <w:t>款的规定，经监区全体警察集体研究后公示二日、刑罚执行科审查、监狱减刑假释评审委员会评审后公示五个工作日、监狱长办公会议决定，并书面通报和邀请驻狱检查人员现场监督监区集体研究和评审委员会评审活动等程序，建议对罪犯</w:t>
      </w:r>
      <w:r>
        <w:rPr>
          <w:rFonts w:hint="eastAsia" w:ascii="楷体_GB2312" w:hAnsi="宋体" w:eastAsia="楷体_GB2312"/>
          <w:color w:val="auto"/>
          <w:spacing w:val="28"/>
          <w:szCs w:val="28"/>
          <w:u w:val="single" w:color="auto"/>
        </w:rPr>
        <w:t>杨海听</w:t>
      </w:r>
      <w:r>
        <w:rPr>
          <w:rFonts w:hint="eastAsia" w:ascii="楷体_GB2312" w:eastAsia="楷体_GB2312"/>
          <w:color w:val="auto"/>
          <w:spacing w:val="28"/>
          <w:szCs w:val="28"/>
        </w:rPr>
        <w:t>予以减刑</w:t>
      </w:r>
      <w:r>
        <w:rPr>
          <w:rFonts w:hint="eastAsia" w:ascii="楷体_GB2312" w:eastAsia="楷体_GB2312"/>
          <w:color w:val="auto"/>
          <w:spacing w:val="28"/>
          <w:szCs w:val="28"/>
          <w:u w:val="single"/>
          <w:lang w:eastAsia="zh-CN"/>
        </w:rPr>
        <w:t>六个月</w:t>
      </w:r>
      <w:r>
        <w:rPr>
          <w:rFonts w:hint="eastAsia" w:ascii="楷体_GB2312" w:eastAsia="楷体_GB2312"/>
          <w:color w:val="auto"/>
          <w:spacing w:val="28"/>
          <w:szCs w:val="28"/>
        </w:rPr>
        <w:t>，特提请裁定。</w:t>
      </w:r>
    </w:p>
    <w:p>
      <w:pPr>
        <w:spacing w:line="500" w:lineRule="exact"/>
        <w:ind w:firstLine="555"/>
        <w:rPr>
          <w:rFonts w:hint="eastAsia" w:ascii="楷体_GB2312" w:eastAsia="楷体_GB2312"/>
          <w:color w:val="auto"/>
          <w:spacing w:val="28"/>
          <w:szCs w:val="28"/>
        </w:rPr>
      </w:pPr>
    </w:p>
    <w:p>
      <w:pPr>
        <w:spacing w:line="500" w:lineRule="exact"/>
        <w:ind w:firstLine="672" w:firstLineChars="200"/>
        <w:rPr>
          <w:rFonts w:hint="eastAsia" w:ascii="楷体_GB2312" w:eastAsia="楷体_GB2312"/>
          <w:color w:val="auto"/>
          <w:szCs w:val="28"/>
        </w:rPr>
      </w:pPr>
      <w:r>
        <w:rPr>
          <w:rFonts w:hint="eastAsia" w:ascii="楷体_GB2312" w:eastAsia="楷体_GB2312"/>
          <w:color w:val="auto"/>
          <w:spacing w:val="28"/>
          <w:szCs w:val="28"/>
        </w:rPr>
        <w:t>此致</w:t>
      </w:r>
    </w:p>
    <w:p>
      <w:pPr>
        <w:spacing w:line="500" w:lineRule="exact"/>
        <w:rPr>
          <w:rFonts w:hint="eastAsia" w:ascii="楷体_GB2312" w:eastAsia="楷体_GB2312"/>
          <w:color w:val="auto"/>
          <w:spacing w:val="28"/>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ind w:firstLine="5320" w:firstLineChars="1900"/>
        <w:rPr>
          <w:rFonts w:hint="eastAsia" w:ascii="楷体_GB2312" w:eastAsia="楷体_GB2312"/>
          <w:color w:val="auto"/>
          <w:szCs w:val="28"/>
        </w:rPr>
      </w:pPr>
      <w:r>
        <w:rPr>
          <w:rFonts w:hint="eastAsia" w:ascii="楷体_GB2312" w:eastAsia="楷体_GB2312"/>
          <w:color w:val="auto"/>
          <w:szCs w:val="28"/>
        </w:rPr>
        <w:t>河南省南阳监狱</w:t>
      </w:r>
    </w:p>
    <w:p>
      <w:pPr>
        <w:spacing w:line="460" w:lineRule="exact"/>
        <w:rPr>
          <w:rFonts w:hint="eastAsia" w:ascii="楷体_GB2312" w:eastAsia="楷体_GB2312"/>
          <w:color w:val="auto"/>
          <w:szCs w:val="28"/>
        </w:rPr>
      </w:pPr>
      <w:r>
        <w:rPr>
          <w:rFonts w:hint="eastAsia" w:ascii="楷体_GB2312" w:eastAsia="楷体_GB2312"/>
          <w:color w:val="auto"/>
          <w:spacing w:val="28"/>
          <w:szCs w:val="28"/>
        </w:rPr>
        <w:t>　　　　　　　　　　　　　　　　  （公章）</w:t>
      </w:r>
    </w:p>
    <w:p>
      <w:pPr>
        <w:spacing w:line="460" w:lineRule="exact"/>
        <w:rPr>
          <w:rFonts w:hint="eastAsia" w:ascii="楷体_GB2312" w:eastAsia="楷体_GB2312"/>
          <w:color w:val="auto"/>
          <w:szCs w:val="28"/>
          <w:u w:val="none" w:color="auto"/>
          <w:lang w:eastAsia="zh-CN"/>
        </w:rPr>
      </w:pPr>
      <w:r>
        <w:rPr>
          <w:rFonts w:hint="eastAsia" w:ascii="楷体_GB2312" w:eastAsia="楷体_GB2312"/>
          <w:color w:val="auto"/>
          <w:spacing w:val="28"/>
          <w:szCs w:val="28"/>
        </w:rPr>
        <w:t xml:space="preserve">　　　　　　　　　　　　   </w:t>
      </w:r>
      <w:r>
        <w:rPr>
          <w:rFonts w:hint="eastAsia" w:ascii="楷体_GB2312" w:eastAsia="楷体_GB2312"/>
          <w:color w:val="auto"/>
          <w:spacing w:val="28"/>
          <w:szCs w:val="28"/>
          <w:u w:val="none" w:color="auto"/>
          <w:lang w:eastAsia="zh-CN"/>
        </w:rPr>
        <w:t>二0二五年三月二十一日</w:t>
      </w:r>
    </w:p>
    <w:p>
      <w:pPr>
        <w:tabs>
          <w:tab w:val="left" w:pos="3706"/>
        </w:tabs>
        <w:spacing w:line="500" w:lineRule="exact"/>
        <w:rPr>
          <w:rFonts w:hint="eastAsia" w:ascii="楷体_GB2312" w:eastAsia="楷体_GB2312"/>
          <w:color w:val="auto"/>
          <w:szCs w:val="28"/>
        </w:rPr>
      </w:pPr>
      <w:r>
        <w:rPr>
          <w:rFonts w:ascii="楷体_GB2312" w:eastAsia="楷体_GB2312"/>
          <w:color w:val="auto"/>
          <w:szCs w:val="28"/>
        </w:rPr>
        <w:tab/>
      </w:r>
    </w:p>
    <w:p>
      <w:pPr>
        <w:spacing w:line="500" w:lineRule="exact"/>
        <w:rPr>
          <w:rFonts w:hint="eastAsia" w:ascii="楷体_GB2312" w:eastAsia="楷体_GB2312"/>
          <w:color w:val="auto"/>
          <w:szCs w:val="28"/>
        </w:rPr>
      </w:pPr>
    </w:p>
    <w:p>
      <w:pPr>
        <w:spacing w:line="500" w:lineRule="exact"/>
      </w:pPr>
      <w:r>
        <w:rPr>
          <w:rFonts w:hint="eastAsia" w:ascii="楷体_GB2312" w:eastAsia="楷体_GB2312"/>
          <w:color w:val="auto"/>
          <w:szCs w:val="28"/>
        </w:rPr>
        <w:t>附：罪犯</w:t>
      </w:r>
      <w:r>
        <w:rPr>
          <w:rFonts w:hint="eastAsia" w:ascii="楷体_GB2312" w:hAnsi="宋体" w:eastAsia="楷体_GB2312"/>
          <w:color w:val="auto"/>
          <w:spacing w:val="28"/>
          <w:szCs w:val="28"/>
          <w:u w:val="single" w:color="auto"/>
        </w:rPr>
        <w:t>杨海听</w:t>
      </w:r>
      <w:r>
        <w:rPr>
          <w:rFonts w:hint="eastAsia" w:ascii="楷体_GB2312" w:eastAsia="楷体_GB2312"/>
          <w:color w:val="auto"/>
          <w:szCs w:val="28"/>
        </w:rPr>
        <w:t>卷宗材料共</w:t>
      </w:r>
      <w:r>
        <w:rPr>
          <w:rFonts w:hint="eastAsia" w:ascii="楷体_GB2312" w:eastAsia="楷体_GB2312"/>
          <w:color w:val="auto"/>
          <w:szCs w:val="28"/>
          <w:u w:val="single"/>
        </w:rPr>
        <w:t>１</w:t>
      </w:r>
      <w:r>
        <w:rPr>
          <w:rFonts w:hint="eastAsia" w:ascii="楷体_GB2312" w:eastAsia="楷体_GB2312"/>
          <w:color w:val="auto"/>
          <w:szCs w:val="28"/>
        </w:rPr>
        <w:t>卷</w:t>
      </w:r>
      <w:r>
        <w:rPr>
          <w:rFonts w:hint="eastAsia" w:ascii="楷体_GB2312" w:eastAsia="楷体_GB2312"/>
          <w:color w:val="auto"/>
          <w:szCs w:val="28"/>
          <w:u w:val="single"/>
        </w:rPr>
        <w:t>１</w:t>
      </w:r>
      <w:r>
        <w:rPr>
          <w:rFonts w:hint="eastAsia" w:ascii="楷体_GB2312" w:eastAsia="楷体_GB2312"/>
          <w:color w:val="auto"/>
          <w:szCs w:val="28"/>
        </w:rPr>
        <w:t>册_____页。</w:t>
      </w:r>
      <w:bookmarkStart w:id="0" w:name="_GoBack"/>
      <w:bookmarkEnd w:id="0"/>
    </w:p>
    <w:sectPr>
      <w:pgSz w:w="11906" w:h="16838"/>
      <w:pgMar w:top="1157" w:right="1800" w:bottom="1157" w:left="1800"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MS Mincho">
    <w:panose1 w:val="02020609040205080304"/>
    <w:charset w:val="80"/>
    <w:family w:val="roman"/>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F247FF"/>
    <w:rsid w:val="09F247FF"/>
    <w:rsid w:val="553F3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2025-03-21T06:40:00Z</dcterms:created>
  <dc:creator>Administrator</dc:creator>
  <cp:lastModifiedBy>Administrator</cp:lastModifiedBy>
  <dcterms:modified xsi:type="dcterms:W3CDTF">2025-03-21T06:40:48Z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E7BF2FA915824F0FB6D00588D41A6ADD</vt:lpwstr>
  </property>
</Properties>
</file>