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76</w:t>
      </w:r>
      <w:r>
        <w:rPr>
          <w:rFonts w:hint="eastAsia" w:ascii="宋体" w:hAnsi="宋体"/>
          <w:sz w:val="30"/>
          <w:szCs w:val="30"/>
        </w:rPr>
        <w:t>号</w:t>
      </w:r>
    </w:p>
    <w:p>
      <w:pPr>
        <w:spacing w:line="540" w:lineRule="exact"/>
        <w:ind w:firstLine="556"/>
        <w:rPr>
          <w:rFonts w:ascii="宋体" w:hAnsi="宋体"/>
          <w:spacing w:val="28"/>
          <w:sz w:val="28"/>
          <w:szCs w:val="28"/>
          <w:u w:val="single"/>
        </w:rPr>
      </w:pPr>
      <w:r>
        <w:rPr>
          <w:rFonts w:hint="eastAsia" w:ascii="宋体" w:hAnsi="宋体"/>
          <w:spacing w:val="28"/>
          <w:sz w:val="28"/>
          <w:szCs w:val="28"/>
          <w:u w:val="single"/>
        </w:rPr>
        <w:t>罪犯余东伟，男，1982年9月20日出生，汉族，原户籍所在地河南省遂平县，因组织卖淫罪经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西平县人民法院于2022年10月17日以（2022）豫1721刑初283号刑事判决书判处有期徒刑</w:t>
      </w:r>
      <w:r>
        <w:rPr>
          <w:rFonts w:hint="eastAsia" w:ascii="宋体" w:hAnsi="宋体"/>
          <w:spacing w:val="28"/>
          <w:sz w:val="28"/>
          <w:szCs w:val="28"/>
          <w:u w:val="single"/>
          <w:lang w:eastAsia="zh-CN"/>
        </w:rPr>
        <w:t>三</w:t>
      </w:r>
      <w:r>
        <w:rPr>
          <w:rFonts w:hint="eastAsia" w:ascii="宋体" w:hAnsi="宋体"/>
          <w:spacing w:val="28"/>
          <w:sz w:val="28"/>
          <w:szCs w:val="28"/>
          <w:u w:val="single"/>
        </w:rPr>
        <w:t>年</w:t>
      </w:r>
      <w:r>
        <w:rPr>
          <w:rFonts w:hint="eastAsia" w:ascii="宋体" w:hAnsi="宋体"/>
          <w:spacing w:val="28"/>
          <w:sz w:val="28"/>
          <w:szCs w:val="28"/>
          <w:u w:val="single"/>
          <w:lang w:eastAsia="zh-CN"/>
        </w:rPr>
        <w:t>十一</w:t>
      </w:r>
      <w:r>
        <w:rPr>
          <w:rFonts w:hint="eastAsia" w:ascii="宋体" w:hAnsi="宋体"/>
          <w:spacing w:val="28"/>
          <w:sz w:val="28"/>
          <w:szCs w:val="28"/>
          <w:u w:val="single"/>
        </w:rPr>
        <w:t>个月，并处罚金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20000元</w:t>
      </w:r>
      <w:r>
        <w:rPr>
          <w:rFonts w:hint="eastAsia" w:ascii="宋体" w:hAnsi="宋体"/>
          <w:spacing w:val="28"/>
          <w:sz w:val="28"/>
          <w:szCs w:val="28"/>
          <w:u w:val="single"/>
          <w:lang w:eastAsia="zh-CN"/>
        </w:rPr>
        <w:t>，违法所得人民币</w:t>
      </w:r>
      <w:r>
        <w:rPr>
          <w:rFonts w:hint="eastAsia" w:ascii="宋体" w:hAnsi="宋体"/>
          <w:spacing w:val="28"/>
          <w:sz w:val="28"/>
          <w:szCs w:val="28"/>
          <w:u w:val="single"/>
          <w:lang w:val="en-US" w:eastAsia="zh-CN"/>
        </w:rPr>
        <w:t>9000元；</w:t>
      </w:r>
      <w:r>
        <w:rPr>
          <w:rFonts w:hint="eastAsia" w:ascii="宋体" w:hAnsi="宋体"/>
          <w:spacing w:val="28"/>
          <w:sz w:val="28"/>
          <w:szCs w:val="28"/>
          <w:u w:val="single"/>
        </w:rPr>
        <w:t>刑期自2022年2月12日起至2026年1月11日止</w:t>
      </w:r>
      <w:r>
        <w:rPr>
          <w:rFonts w:hint="eastAsia" w:ascii="宋体" w:hAnsi="宋体"/>
          <w:spacing w:val="28"/>
          <w:sz w:val="28"/>
          <w:szCs w:val="28"/>
          <w:u w:val="single"/>
          <w:lang w:eastAsia="zh-CN"/>
        </w:rPr>
        <w:t>。河南省西平县人民检察院抗诉，</w:t>
      </w:r>
      <w:r>
        <w:rPr>
          <w:rFonts w:hint="eastAsia" w:ascii="宋体" w:hAnsi="宋体"/>
          <w:color w:val="auto"/>
          <w:spacing w:val="28"/>
          <w:sz w:val="28"/>
          <w:szCs w:val="28"/>
          <w:u w:val="single"/>
        </w:rPr>
        <w:t>经河南省</w:t>
      </w:r>
      <w:r>
        <w:rPr>
          <w:rFonts w:hint="eastAsia" w:ascii="宋体" w:hAnsi="宋体"/>
          <w:color w:val="auto"/>
          <w:spacing w:val="28"/>
          <w:sz w:val="28"/>
          <w:szCs w:val="28"/>
          <w:u w:val="single"/>
          <w:lang w:eastAsia="zh-CN"/>
        </w:rPr>
        <w:t>驻马店市</w:t>
      </w:r>
      <w:r>
        <w:rPr>
          <w:rFonts w:hint="eastAsia" w:ascii="宋体" w:hAnsi="宋体"/>
          <w:color w:val="auto"/>
          <w:spacing w:val="28"/>
          <w:sz w:val="28"/>
          <w:szCs w:val="28"/>
          <w:u w:val="single"/>
        </w:rPr>
        <w:t>中级人民法院于</w:t>
      </w:r>
      <w:r>
        <w:rPr>
          <w:rFonts w:hint="eastAsia" w:ascii="宋体" w:hAnsi="宋体"/>
          <w:color w:val="auto"/>
          <w:spacing w:val="28"/>
          <w:sz w:val="28"/>
          <w:szCs w:val="28"/>
          <w:u w:val="single"/>
          <w:lang w:val="en-US" w:eastAsia="zh-CN"/>
        </w:rPr>
        <w:t>2023</w:t>
      </w:r>
      <w:r>
        <w:rPr>
          <w:rFonts w:hint="eastAsia" w:ascii="宋体" w:hAnsi="宋体"/>
          <w:color w:val="auto"/>
          <w:spacing w:val="28"/>
          <w:sz w:val="28"/>
          <w:szCs w:val="28"/>
          <w:u w:val="single"/>
        </w:rPr>
        <w:t>年</w:t>
      </w:r>
      <w:r>
        <w:rPr>
          <w:rFonts w:hint="eastAsia" w:ascii="宋体" w:hAnsi="宋体"/>
          <w:color w:val="auto"/>
          <w:spacing w:val="28"/>
          <w:sz w:val="28"/>
          <w:szCs w:val="28"/>
          <w:u w:val="single"/>
          <w:lang w:val="en-US" w:eastAsia="zh-CN"/>
        </w:rPr>
        <w:t>2</w:t>
      </w:r>
      <w:r>
        <w:rPr>
          <w:rFonts w:hint="eastAsia" w:ascii="宋体" w:hAnsi="宋体"/>
          <w:color w:val="auto"/>
          <w:spacing w:val="28"/>
          <w:sz w:val="28"/>
          <w:szCs w:val="28"/>
          <w:u w:val="single"/>
        </w:rPr>
        <w:t>月</w:t>
      </w:r>
      <w:r>
        <w:rPr>
          <w:rFonts w:hint="eastAsia" w:ascii="宋体" w:hAnsi="宋体"/>
          <w:color w:val="auto"/>
          <w:spacing w:val="28"/>
          <w:sz w:val="28"/>
          <w:szCs w:val="28"/>
          <w:u w:val="single"/>
          <w:lang w:val="en-US" w:eastAsia="zh-CN"/>
        </w:rPr>
        <w:t>2</w:t>
      </w:r>
      <w:r>
        <w:rPr>
          <w:rFonts w:hint="eastAsia" w:ascii="宋体" w:hAnsi="宋体"/>
          <w:color w:val="auto"/>
          <w:spacing w:val="28"/>
          <w:sz w:val="28"/>
          <w:szCs w:val="28"/>
          <w:u w:val="single"/>
        </w:rPr>
        <w:t>日以（20</w:t>
      </w:r>
      <w:r>
        <w:rPr>
          <w:rFonts w:hint="eastAsia" w:ascii="宋体" w:hAnsi="宋体"/>
          <w:color w:val="auto"/>
          <w:spacing w:val="28"/>
          <w:sz w:val="28"/>
          <w:szCs w:val="28"/>
          <w:u w:val="single"/>
          <w:lang w:val="en-US" w:eastAsia="zh-CN"/>
        </w:rPr>
        <w:t>22</w:t>
      </w:r>
      <w:r>
        <w:rPr>
          <w:rFonts w:hint="eastAsia" w:ascii="宋体" w:hAnsi="宋体"/>
          <w:color w:val="auto"/>
          <w:spacing w:val="28"/>
          <w:sz w:val="28"/>
          <w:szCs w:val="28"/>
          <w:u w:val="single"/>
        </w:rPr>
        <w:t>）</w:t>
      </w:r>
      <w:r>
        <w:rPr>
          <w:rFonts w:hint="eastAsia" w:ascii="宋体" w:hAnsi="宋体"/>
          <w:color w:val="auto"/>
          <w:spacing w:val="28"/>
          <w:sz w:val="28"/>
          <w:szCs w:val="28"/>
          <w:u w:val="single"/>
          <w:lang w:eastAsia="zh-CN"/>
        </w:rPr>
        <w:t>豫</w:t>
      </w:r>
      <w:r>
        <w:rPr>
          <w:rFonts w:hint="eastAsia" w:ascii="宋体" w:hAnsi="宋体"/>
          <w:color w:val="auto"/>
          <w:spacing w:val="28"/>
          <w:sz w:val="28"/>
          <w:szCs w:val="28"/>
          <w:u w:val="single"/>
          <w:lang w:val="en-US" w:eastAsia="zh-CN"/>
        </w:rPr>
        <w:t>17刑终785</w:t>
      </w:r>
      <w:r>
        <w:rPr>
          <w:rFonts w:hint="eastAsia" w:ascii="宋体" w:hAnsi="宋体"/>
          <w:color w:val="auto"/>
          <w:spacing w:val="28"/>
          <w:sz w:val="28"/>
          <w:szCs w:val="28"/>
          <w:u w:val="single"/>
        </w:rPr>
        <w:t>号刑事</w:t>
      </w:r>
      <w:r>
        <w:rPr>
          <w:rFonts w:hint="eastAsia" w:ascii="宋体" w:hAnsi="宋体"/>
          <w:color w:val="auto"/>
          <w:spacing w:val="28"/>
          <w:sz w:val="28"/>
          <w:szCs w:val="28"/>
          <w:u w:val="single"/>
          <w:lang w:eastAsia="zh-CN"/>
        </w:rPr>
        <w:t>裁定</w:t>
      </w:r>
      <w:r>
        <w:rPr>
          <w:rFonts w:hint="eastAsia" w:ascii="宋体" w:hAnsi="宋体"/>
          <w:color w:val="auto"/>
          <w:spacing w:val="28"/>
          <w:sz w:val="28"/>
          <w:szCs w:val="28"/>
          <w:u w:val="single"/>
        </w:rPr>
        <w:t>书，</w:t>
      </w:r>
      <w:r>
        <w:rPr>
          <w:rFonts w:hint="eastAsia" w:ascii="宋体" w:hAnsi="宋体"/>
          <w:color w:val="auto"/>
          <w:spacing w:val="28"/>
          <w:sz w:val="28"/>
          <w:szCs w:val="28"/>
          <w:u w:val="single"/>
          <w:lang w:eastAsia="zh-CN"/>
        </w:rPr>
        <w:t>驳回抗诉，维持原判。</w:t>
      </w:r>
      <w:r>
        <w:rPr>
          <w:rFonts w:hint="eastAsia" w:ascii="宋体" w:hAnsi="宋体"/>
          <w:spacing w:val="28"/>
          <w:sz w:val="28"/>
          <w:szCs w:val="28"/>
          <w:u w:val="single"/>
        </w:rPr>
        <w:t>于2023年3月17日送我狱服刑改造。服刑期间执行刑期变动情况:无。现余刑</w:t>
      </w:r>
      <w:r>
        <w:rPr>
          <w:rFonts w:hint="eastAsia" w:ascii="宋体" w:hAnsi="宋体"/>
          <w:spacing w:val="28"/>
          <w:sz w:val="28"/>
          <w:szCs w:val="28"/>
          <w:u w:val="single"/>
          <w:lang w:val="en-US" w:eastAsia="zh-CN"/>
        </w:rPr>
        <w:t>9</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20</w:t>
      </w:r>
      <w:r>
        <w:rPr>
          <w:rFonts w:hint="eastAsia" w:ascii="宋体" w:hAnsi="宋体"/>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spacing w:val="28"/>
          <w:sz w:val="28"/>
          <w:szCs w:val="28"/>
          <w:u w:val="single"/>
        </w:rPr>
        <w:t>该犯</w:t>
      </w:r>
      <w:r>
        <w:rPr>
          <w:rFonts w:hint="eastAsia" w:ascii="宋体" w:hAnsi="宋体"/>
          <w:color w:val="000000" w:themeColor="text1"/>
          <w:spacing w:val="28"/>
          <w:sz w:val="28"/>
          <w:szCs w:val="28"/>
          <w:u w:val="single"/>
        </w:rPr>
        <w:t>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w:t>
      </w:r>
      <w:r>
        <w:rPr>
          <w:rFonts w:hint="eastAsia" w:ascii="宋体" w:hAnsi="宋体"/>
          <w:snapToGrid w:val="0"/>
          <w:sz w:val="28"/>
          <w:szCs w:val="28"/>
          <w:u w:val="single"/>
        </w:rPr>
        <w:t>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w:t>
      </w:r>
      <w:r>
        <w:rPr>
          <w:rFonts w:hint="eastAsia" w:ascii="宋体" w:hAnsi="宋体"/>
          <w:snapToGrid w:val="0"/>
          <w:color w:val="000000" w:themeColor="text1"/>
          <w:sz w:val="28"/>
          <w:szCs w:val="28"/>
          <w:u w:val="single"/>
        </w:rPr>
        <w:t>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23年12月</w:t>
      </w:r>
      <w:r>
        <w:rPr>
          <w:rFonts w:hint="eastAsia" w:asciiTheme="minorEastAsia" w:hAnsiTheme="minorEastAsia"/>
          <w:sz w:val="28"/>
          <w:szCs w:val="28"/>
          <w:u w:val="single"/>
          <w:lang w:eastAsia="zh-CN"/>
        </w:rPr>
        <w:t>、</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24年6月11月分别获得表扬奖励。</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综上所述，至2025年第一次减刑、假释的行政奖励截止时间（2025年1月21日前已审批签章过且已完成所有法定程序后的表扬奖励、计分考核），该犯获得表扬奖励</w:t>
      </w:r>
      <w:r>
        <w:rPr>
          <w:rFonts w:asciiTheme="minorEastAsia" w:hAnsiTheme="minorEastAsia"/>
          <w:sz w:val="28"/>
          <w:szCs w:val="28"/>
          <w:u w:val="single"/>
        </w:rPr>
        <w:t>3</w:t>
      </w:r>
      <w:r>
        <w:rPr>
          <w:rFonts w:hint="eastAsia" w:asciiTheme="minorEastAsia" w:hAnsiTheme="minorEastAsia"/>
          <w:sz w:val="28"/>
          <w:szCs w:val="28"/>
          <w:u w:val="single"/>
        </w:rPr>
        <w:t>次，改造表现好，可视为确有悔改表现。</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余东伟予以减刑</w:t>
      </w:r>
      <w:r>
        <w:rPr>
          <w:rFonts w:hint="eastAsia" w:asciiTheme="minorEastAsia" w:hAnsiTheme="minorEastAsia"/>
          <w:color w:val="auto"/>
          <w:sz w:val="28"/>
          <w:szCs w:val="28"/>
          <w:u w:val="single"/>
        </w:rPr>
        <w:t>六个月</w:t>
      </w:r>
      <w:r>
        <w:rPr>
          <w:rFonts w:hint="eastAsia" w:asciiTheme="minorEastAsia" w:hAnsiTheme="minorEastAsia"/>
          <w:sz w:val="28"/>
          <w:szCs w:val="28"/>
          <w:u w:val="single"/>
        </w:rPr>
        <w:t>。特提请裁定。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余东伟</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500075B"/>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