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175</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张明</w:t>
      </w:r>
      <w:r>
        <w:rPr>
          <w:rFonts w:hint="eastAsia" w:ascii="楷体_GB2312" w:hAnsi="宋体" w:eastAsia="楷体_GB2312"/>
          <w:color w:val="auto"/>
          <w:spacing w:val="28"/>
          <w:szCs w:val="28"/>
          <w:u w:val="none" w:color="auto"/>
        </w:rPr>
        <w:t>，男，1986年6月15日出生，汉族，原户籍所在地河南省内乡县</w:t>
      </w:r>
      <w:r>
        <w:rPr>
          <w:rFonts w:hint="eastAsia" w:ascii="楷体_GB2312" w:hAnsi="宋体" w:eastAsia="楷体_GB2312"/>
          <w:color w:val="auto"/>
          <w:spacing w:val="28"/>
          <w:szCs w:val="28"/>
          <w:u w:val="none" w:color="auto"/>
          <w:lang w:eastAsia="zh-CN"/>
        </w:rPr>
        <w:t>，于</w:t>
      </w:r>
      <w:r>
        <w:rPr>
          <w:rFonts w:hint="eastAsia" w:ascii="楷体_GB2312" w:hAnsi="宋体" w:eastAsia="楷体_GB2312"/>
          <w:color w:val="auto"/>
          <w:spacing w:val="28"/>
          <w:szCs w:val="28"/>
          <w:u w:val="none" w:color="auto"/>
          <w:lang w:val="en-US" w:eastAsia="zh-CN"/>
        </w:rPr>
        <w:t>2016年10月27日因犯寻衅滋事罪被河南省内乡县人民法院判处管制二年，犯敲诈勒索罪被河南省内乡县人民法院判处管制一年，并处罚金3000元，数罪并罚，合并判处管制三年，并处罚金3000元，决定执行管制二年零六个月，并处罚金3000元；因犯危险驾驶罪，于2020年10月13日被河南省内乡县人民法院判处拘役二个月，并处罚金5000元。</w:t>
      </w:r>
      <w:r>
        <w:rPr>
          <w:rFonts w:hint="eastAsia" w:ascii="楷体_GB2312" w:hAnsi="宋体" w:eastAsia="楷体_GB2312"/>
          <w:color w:val="auto"/>
          <w:spacing w:val="28"/>
          <w:szCs w:val="28"/>
          <w:u w:val="none" w:color="auto"/>
        </w:rPr>
        <w:t>因抢夺罪经河南省内乡县人民法院于2022年10月8日以(2022)豫1325刑初374号刑事判决书判处有期徒刑3年6个月；附加刑</w:t>
      </w:r>
      <w:r>
        <w:rPr>
          <w:rFonts w:hint="eastAsia" w:ascii="楷体_GB2312" w:hAnsi="宋体" w:eastAsia="楷体_GB2312"/>
          <w:color w:val="auto"/>
          <w:spacing w:val="28"/>
          <w:szCs w:val="28"/>
          <w:u w:val="none" w:color="auto"/>
          <w:lang w:eastAsia="zh-CN"/>
        </w:rPr>
        <w:t>：罚金10000元，</w:t>
      </w:r>
      <w:r>
        <w:rPr>
          <w:rFonts w:hint="eastAsia" w:ascii="楷体_GB2312" w:hAnsi="宋体" w:eastAsia="楷体_GB2312"/>
          <w:color w:val="auto"/>
          <w:spacing w:val="28"/>
          <w:szCs w:val="28"/>
          <w:u w:val="none" w:color="auto"/>
        </w:rPr>
        <w:t>刑期自2022年6月18日起至2025年12月17日止；于2023年2月13日送我狱服刑改造。服刑期间执行刑期变动情况：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8</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26</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于23年12月、24年6月11月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张明</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color="auto"/>
          <w:lang w:eastAsia="zh-CN"/>
        </w:rPr>
        <w:t>五</w:t>
      </w:r>
      <w:r>
        <w:rPr>
          <w:rFonts w:hint="eastAsia" w:ascii="楷体_GB2312" w:eastAsia="楷体_GB2312"/>
          <w:color w:val="auto"/>
          <w:spacing w:val="28"/>
          <w:szCs w:val="28"/>
          <w:u w:val="single"/>
          <w:lang w:eastAsia="zh-CN"/>
        </w:rPr>
        <w:t>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bookmarkStart w:id="0" w:name="_GoBack"/>
      <w:bookmarkEnd w:id="0"/>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张明</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01E5C"/>
    <w:rsid w:val="19F01E5C"/>
    <w:rsid w:val="3F947036"/>
    <w:rsid w:val="553F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910</Words>
  <Characters>990</Characters>
  <Lines>0</Lines>
  <Paragraphs>0</Paragraphs>
  <TotalTime>0</TotalTime>
  <ScaleCrop>false</ScaleCrop>
  <LinksUpToDate>false</LinksUpToDate>
  <CharactersWithSpaces>1024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2025-03-21T06:39:00Z</dcterms:created>
  <dc:creator>Administrator</dc:creator>
  <cp:lastModifiedBy>Administrator</cp:lastModifiedBy>
  <dcterms:modified xsi:type="dcterms:W3CDTF">2025-03-21T06:48:13Z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FA4E4457E5E840D0B31F202B1D03F3C8</vt:lpwstr>
  </property>
</Properties>
</file>