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7" w:line="240" w:lineRule="auto"/>
        <w:ind w:left="566" w:leftChars="202" w:right="1474" w:firstLine="1495" w:firstLineChars="250"/>
        <w:textAlignment w:val="auto"/>
        <w:rPr>
          <w:rFonts w:ascii="宋体"/>
          <w:b/>
          <w:spacing w:val="28"/>
          <w:sz w:val="54"/>
        </w:rPr>
      </w:pPr>
      <w:r>
        <w:rPr>
          <w:rFonts w:hint="eastAsia" w:ascii="宋体"/>
          <w:b/>
          <w:spacing w:val="28"/>
          <w:sz w:val="54"/>
        </w:rPr>
        <w:t>提请减刑建议书</w:t>
      </w:r>
    </w:p>
    <w:p>
      <w:pPr>
        <w:wordWrap w:val="0"/>
        <w:spacing w:after="277" w:line="500" w:lineRule="exact"/>
        <w:ind w:left="566" w:right="280"/>
        <w:jc w:val="right"/>
        <w:rPr>
          <w:rFonts w:ascii="华文楷体" w:hAnsi="华文楷体" w:eastAsia="华文楷体"/>
          <w:szCs w:val="28"/>
        </w:rPr>
      </w:pPr>
      <w:r>
        <w:rPr>
          <w:rFonts w:hint="eastAsia" w:ascii="华文楷体" w:hAnsi="华文楷体" w:eastAsia="华文楷体"/>
          <w:szCs w:val="28"/>
        </w:rPr>
        <w:t>（2025）宛狱减字第338号</w:t>
      </w:r>
    </w:p>
    <w:p>
      <w:pPr>
        <w:spacing w:after="277" w:line="500" w:lineRule="exact"/>
        <w:ind w:firstLine="560" w:firstLineChars="200"/>
        <w:jc w:val="both"/>
        <w:rPr>
          <w:rFonts w:ascii="华文楷体" w:hAnsi="华文楷体" w:eastAsia="华文楷体"/>
          <w:szCs w:val="28"/>
        </w:rPr>
      </w:pPr>
      <w:r>
        <w:rPr>
          <w:rFonts w:hint="eastAsia" w:ascii="华文楷体" w:hAnsi="华文楷体" w:eastAsia="华文楷体"/>
          <w:szCs w:val="28"/>
        </w:rPr>
        <w:t xml:space="preserve"> </w:t>
      </w:r>
      <w:r>
        <w:rPr>
          <w:rFonts w:hint="eastAsia" w:ascii="华文楷体" w:hAnsi="华文楷体" w:eastAsia="华文楷体"/>
          <w:spacing w:val="28"/>
          <w:szCs w:val="28"/>
        </w:rPr>
        <w:t>罪犯白彬，男，2004年12月19日出生，汉族，原户籍</w:t>
      </w:r>
      <w:r>
        <w:rPr>
          <w:rFonts w:hint="eastAsia" w:ascii="华文楷体" w:hAnsi="华文楷体" w:eastAsia="华文楷体"/>
          <w:color w:val="auto"/>
          <w:spacing w:val="28"/>
          <w:szCs w:val="28"/>
        </w:rPr>
        <w:t>所在地河南省唐河县；因诈骗罪经河南省桐柏县人民法院于2023年2月14日以（2023）豫1330刑初22号刑事判决书判处有期徒刑3年，并处罚金人民币20000元，其违法所得人民币6100元（已退缴桐柏县公安局），予以追缴，由桐柏县公安局负责上缴国库，刑期自2023年1月13日起至2026年1月12日止。后因该犯不服判决，提出上</w:t>
      </w:r>
      <w:r>
        <w:rPr>
          <w:rFonts w:hint="eastAsia" w:ascii="华文楷体" w:hAnsi="华文楷体" w:eastAsia="华文楷体"/>
          <w:color w:val="auto"/>
          <w:spacing w:val="28"/>
          <w:szCs w:val="28"/>
          <w:lang w:eastAsia="zh-CN"/>
        </w:rPr>
        <w:t>诉</w:t>
      </w:r>
      <w:r>
        <w:rPr>
          <w:rFonts w:hint="eastAsia" w:ascii="华文楷体" w:hAnsi="华文楷体" w:eastAsia="华文楷体"/>
          <w:color w:val="auto"/>
          <w:spacing w:val="28"/>
          <w:szCs w:val="28"/>
        </w:rPr>
        <w:t>；河南省南阳市中级人民法院于2023年5月19日以（2023）豫13刑终189号刑事裁定书裁定：驳回上诉，维持原判</w:t>
      </w:r>
      <w:r>
        <w:rPr>
          <w:rFonts w:hint="eastAsia" w:ascii="华文楷体" w:hAnsi="华文楷体" w:eastAsia="华文楷体"/>
          <w:color w:val="auto"/>
          <w:szCs w:val="28"/>
        </w:rPr>
        <w:t>。</w:t>
      </w:r>
      <w:r>
        <w:rPr>
          <w:rFonts w:hint="eastAsia" w:ascii="华文楷体" w:hAnsi="华文楷体" w:eastAsia="华文楷体"/>
          <w:color w:val="auto"/>
          <w:spacing w:val="28"/>
          <w:szCs w:val="28"/>
        </w:rPr>
        <w:t>于2023年12月14日送我狱服刑改造。服刑期间执行刑期变动情况：</w:t>
      </w:r>
      <w:r>
        <w:rPr>
          <w:rFonts w:hint="eastAsia" w:ascii="华文楷体" w:hAnsi="华文楷体" w:eastAsia="华文楷体"/>
          <w:color w:val="auto"/>
          <w:szCs w:val="28"/>
        </w:rPr>
        <w:t>无</w:t>
      </w:r>
      <w:r>
        <w:rPr>
          <w:rFonts w:hint="eastAsia" w:ascii="华文楷体" w:hAnsi="华文楷体" w:eastAsia="华文楷体"/>
          <w:color w:val="auto"/>
          <w:spacing w:val="28"/>
          <w:szCs w:val="28"/>
        </w:rPr>
        <w:t>。现余刑6个月18天。</w:t>
      </w:r>
    </w:p>
    <w:p>
      <w:pPr>
        <w:adjustRightInd w:val="0"/>
        <w:snapToGrid w:val="0"/>
        <w:spacing w:before="277" w:line="400" w:lineRule="exact"/>
        <w:ind w:firstLine="555"/>
        <w:rPr>
          <w:rFonts w:ascii="华文楷体" w:hAnsi="华文楷体" w:eastAsia="华文楷体"/>
          <w:spacing w:val="28"/>
          <w:szCs w:val="28"/>
        </w:rPr>
      </w:pPr>
      <w:r>
        <w:rPr>
          <w:rFonts w:hint="eastAsia" w:ascii="华文楷体" w:hAnsi="华文楷体" w:eastAsia="华文楷体"/>
          <w:spacing w:val="28"/>
          <w:szCs w:val="28"/>
        </w:rPr>
        <w:t>该犯在近期</w:t>
      </w:r>
      <w:r>
        <w:rPr>
          <w:rFonts w:hint="eastAsia" w:ascii="华文楷体" w:hAnsi="华文楷体" w:eastAsia="华文楷体"/>
          <w:spacing w:val="28"/>
          <w:szCs w:val="28"/>
          <w:u w:val="single"/>
        </w:rPr>
        <w:t>确有悔改表现</w:t>
      </w:r>
      <w:r>
        <w:rPr>
          <w:rFonts w:hint="eastAsia" w:ascii="华文楷体" w:hAnsi="华文楷体" w:eastAsia="华文楷体"/>
          <w:spacing w:val="28"/>
          <w:szCs w:val="28"/>
        </w:rPr>
        <w:t>，具体事实如下：</w:t>
      </w:r>
    </w:p>
    <w:p>
      <w:pPr>
        <w:adjustRightInd w:val="0"/>
        <w:snapToGrid w:val="0"/>
        <w:spacing w:before="277" w:line="440" w:lineRule="exact"/>
        <w:ind w:firstLine="555"/>
        <w:rPr>
          <w:rFonts w:ascii="华文楷体" w:hAnsi="华文楷体" w:eastAsia="华文楷体"/>
          <w:snapToGrid w:val="0"/>
          <w:szCs w:val="28"/>
        </w:rPr>
      </w:pPr>
      <w:r>
        <w:rPr>
          <w:rFonts w:hint="eastAsia" w:ascii="华文楷体" w:hAnsi="华文楷体" w:eastAsia="华文楷体"/>
          <w:spacing w:val="28"/>
          <w:szCs w:val="28"/>
          <w:u w:val="single"/>
        </w:rPr>
        <w:t>该犯</w:t>
      </w:r>
      <w:r>
        <w:rPr>
          <w:rFonts w:hint="eastAsia" w:ascii="华文楷体" w:hAnsi="华文楷体" w:eastAsia="华文楷体"/>
          <w:szCs w:val="28"/>
          <w:u w:val="single"/>
        </w:rPr>
        <w:t>自入监以来</w:t>
      </w:r>
      <w:r>
        <w:rPr>
          <w:rFonts w:hint="eastAsia" w:ascii="华文楷体" w:hAnsi="华文楷体" w:eastAsia="华文楷体"/>
          <w:spacing w:val="28"/>
          <w:szCs w:val="28"/>
          <w:u w:val="single"/>
        </w:rPr>
        <w:t>，</w:t>
      </w:r>
      <w:r>
        <w:rPr>
          <w:rFonts w:hint="eastAsia" w:ascii="华文楷体" w:hAnsi="华文楷体" w:eastAsia="华文楷体"/>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pPr>
        <w:adjustRightInd w:val="0"/>
        <w:snapToGrid w:val="0"/>
        <w:spacing w:line="440" w:lineRule="exact"/>
        <w:ind w:firstLine="560" w:firstLineChars="200"/>
        <w:rPr>
          <w:rFonts w:ascii="华文楷体" w:hAnsi="华文楷体" w:eastAsia="华文楷体"/>
          <w:snapToGrid w:val="0"/>
          <w:szCs w:val="28"/>
        </w:rPr>
      </w:pPr>
      <w:r>
        <w:rPr>
          <w:rFonts w:hint="eastAsia" w:ascii="华文楷体" w:hAnsi="华文楷体" w:eastAsia="华文楷体"/>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p>
    <w:p>
      <w:pPr>
        <w:adjustRightInd w:val="0"/>
        <w:snapToGrid w:val="0"/>
        <w:spacing w:line="440" w:lineRule="exact"/>
        <w:ind w:firstLine="420" w:firstLineChars="150"/>
        <w:rPr>
          <w:rFonts w:ascii="华文楷体" w:hAnsi="华文楷体" w:eastAsia="华文楷体"/>
          <w:spacing w:val="28"/>
          <w:szCs w:val="28"/>
          <w:u w:val="single"/>
        </w:rPr>
      </w:pPr>
      <w:r>
        <w:rPr>
          <w:rFonts w:hint="eastAsia" w:ascii="华文楷体" w:hAnsi="华文楷体" w:eastAsia="华文楷体"/>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pPr>
        <w:adjustRightInd w:val="0"/>
        <w:snapToGrid w:val="0"/>
        <w:spacing w:line="440" w:lineRule="exact"/>
        <w:ind w:firstLine="560" w:firstLineChars="200"/>
        <w:rPr>
          <w:rFonts w:ascii="华文楷体" w:hAnsi="华文楷体" w:eastAsia="华文楷体"/>
          <w:snapToGrid w:val="0"/>
          <w:szCs w:val="28"/>
          <w:u w:val="single"/>
        </w:rPr>
      </w:pPr>
      <w:r>
        <w:rPr>
          <w:rFonts w:hint="eastAsia" w:ascii="华文楷体" w:hAnsi="华文楷体" w:eastAsia="华文楷体"/>
          <w:snapToGrid w:val="0"/>
          <w:szCs w:val="28"/>
          <w:u w:val="single"/>
        </w:rPr>
        <w:t>在劳动改造中，该犯能树立正确的劳动改造观，决心用劳动的汗水净化自己的灵魂，在挂钩组装劳动岗位上，能够积极参加劳动，努力完成劳动任务。</w:t>
      </w:r>
    </w:p>
    <w:p>
      <w:pPr>
        <w:adjustRightInd w:val="0"/>
        <w:snapToGrid w:val="0"/>
        <w:spacing w:line="0" w:lineRule="atLeast"/>
        <w:ind w:firstLine="504" w:firstLineChars="150"/>
        <w:rPr>
          <w:rFonts w:ascii="华文楷体" w:hAnsi="华文楷体" w:eastAsia="华文楷体"/>
          <w:szCs w:val="28"/>
          <w:u w:val="single"/>
        </w:rPr>
      </w:pPr>
      <w:r>
        <w:rPr>
          <w:rFonts w:hint="eastAsia" w:ascii="华文楷体" w:hAnsi="华文楷体" w:eastAsia="华文楷体"/>
          <w:spacing w:val="28"/>
          <w:szCs w:val="28"/>
          <w:u w:val="single"/>
        </w:rPr>
        <w:t>由于该犯改造表现积极，于2024年10月、2025年3月分别获得表扬奖励</w:t>
      </w:r>
      <w:r>
        <w:rPr>
          <w:rFonts w:hint="eastAsia" w:ascii="华文楷体" w:hAnsi="华文楷体" w:eastAsia="华文楷体"/>
          <w:szCs w:val="28"/>
          <w:u w:val="single"/>
        </w:rPr>
        <w:t>。</w:t>
      </w:r>
    </w:p>
    <w:p>
      <w:pPr>
        <w:tabs>
          <w:tab w:val="left" w:pos="1944"/>
        </w:tabs>
        <w:adjustRightInd w:val="0"/>
        <w:snapToGrid w:val="0"/>
        <w:spacing w:line="440" w:lineRule="exact"/>
        <w:ind w:firstLine="560" w:firstLineChars="200"/>
        <w:rPr>
          <w:rFonts w:ascii="华文楷体" w:hAnsi="华文楷体" w:eastAsia="华文楷体"/>
          <w:snapToGrid w:val="0"/>
          <w:szCs w:val="28"/>
          <w:u w:val="single"/>
        </w:rPr>
      </w:pPr>
      <w:r>
        <w:rPr>
          <w:rFonts w:hint="eastAsia" w:ascii="华文楷体" w:hAnsi="华文楷体" w:eastAsia="华文楷体"/>
          <w:szCs w:val="28"/>
          <w:u w:val="single"/>
        </w:rPr>
        <w:t>综上所述，至本次提请减刑假释确定的考核截止日期2025年3月31日（包括2025年4月21日前已审批签章过且已完成所有法定程序后的表扬奖励、计分考核），该犯获得表扬奖励2次，改造表现较好，可视为近期确有悔改表现。</w:t>
      </w:r>
      <w:r>
        <w:rPr>
          <w:rFonts w:hint="eastAsia" w:ascii="华文楷体" w:hAnsi="华文楷体" w:eastAsia="华文楷体"/>
          <w:szCs w:val="28"/>
        </w:rPr>
        <w:t xml:space="preserve">                  </w:t>
      </w:r>
    </w:p>
    <w:p>
      <w:pPr>
        <w:adjustRightInd w:val="0"/>
        <w:snapToGrid w:val="0"/>
        <w:spacing w:line="440" w:lineRule="exact"/>
        <w:ind w:firstLine="504" w:firstLineChars="150"/>
        <w:rPr>
          <w:rFonts w:ascii="华文楷体" w:hAnsi="华文楷体" w:eastAsia="华文楷体"/>
          <w:szCs w:val="28"/>
        </w:rPr>
      </w:pPr>
      <w:r>
        <w:rPr>
          <w:rFonts w:hint="eastAsia" w:ascii="华文楷体" w:hAnsi="华文楷体" w:eastAsia="华文楷体"/>
          <w:spacing w:val="28"/>
          <w:szCs w:val="28"/>
        </w:rPr>
        <w:t>为此，根据《中华人民共和国监狱法》第</w:t>
      </w:r>
      <w:r>
        <w:rPr>
          <w:rFonts w:hint="eastAsia" w:ascii="华文楷体" w:hAnsi="华文楷体" w:eastAsia="华文楷体"/>
          <w:spacing w:val="28"/>
          <w:szCs w:val="28"/>
          <w:u w:val="single"/>
        </w:rPr>
        <w:t>二十九</w:t>
      </w:r>
      <w:r>
        <w:rPr>
          <w:rFonts w:hint="eastAsia" w:ascii="华文楷体" w:hAnsi="华文楷体" w:eastAsia="华文楷体"/>
          <w:spacing w:val="28"/>
          <w:szCs w:val="28"/>
        </w:rPr>
        <w:t>条、第</w:t>
      </w:r>
      <w:r>
        <w:rPr>
          <w:rFonts w:hint="eastAsia" w:ascii="华文楷体" w:hAnsi="华文楷体" w:eastAsia="华文楷体"/>
          <w:spacing w:val="28"/>
          <w:szCs w:val="28"/>
          <w:u w:val="single"/>
        </w:rPr>
        <w:t>三十</w:t>
      </w:r>
      <w:r>
        <w:rPr>
          <w:rFonts w:hint="eastAsia" w:ascii="华文楷体" w:hAnsi="华文楷体" w:eastAsia="华文楷体"/>
          <w:spacing w:val="28"/>
          <w:szCs w:val="28"/>
        </w:rPr>
        <w:t>条、《中华人民共和国刑法》第</w:t>
      </w:r>
      <w:r>
        <w:rPr>
          <w:rFonts w:hint="eastAsia" w:ascii="华文楷体" w:hAnsi="华文楷体" w:eastAsia="华文楷体"/>
          <w:spacing w:val="28"/>
          <w:szCs w:val="28"/>
          <w:u w:val="single"/>
        </w:rPr>
        <w:t>七十八</w:t>
      </w:r>
      <w:r>
        <w:rPr>
          <w:rFonts w:hint="eastAsia" w:ascii="华文楷体" w:hAnsi="华文楷体" w:eastAsia="华文楷体"/>
          <w:spacing w:val="28"/>
          <w:szCs w:val="28"/>
        </w:rPr>
        <w:t>条第</w:t>
      </w:r>
      <w:r>
        <w:rPr>
          <w:rFonts w:hint="eastAsia" w:ascii="华文楷体" w:hAnsi="华文楷体" w:eastAsia="华文楷体"/>
          <w:spacing w:val="28"/>
          <w:szCs w:val="28"/>
          <w:u w:val="single"/>
        </w:rPr>
        <w:t>一</w:t>
      </w:r>
      <w:r>
        <w:rPr>
          <w:rFonts w:hint="eastAsia" w:ascii="华文楷体" w:hAnsi="华文楷体" w:eastAsia="华文楷体"/>
          <w:spacing w:val="28"/>
          <w:szCs w:val="28"/>
        </w:rPr>
        <w:t>款、第</w:t>
      </w:r>
      <w:r>
        <w:rPr>
          <w:rFonts w:hint="eastAsia" w:ascii="华文楷体" w:hAnsi="华文楷体" w:eastAsia="华文楷体"/>
          <w:spacing w:val="28"/>
          <w:szCs w:val="28"/>
          <w:u w:val="single"/>
        </w:rPr>
        <w:t>七十九</w:t>
      </w:r>
      <w:r>
        <w:rPr>
          <w:rFonts w:hint="eastAsia" w:ascii="华文楷体" w:hAnsi="华文楷体" w:eastAsia="华文楷体"/>
          <w:spacing w:val="28"/>
          <w:szCs w:val="28"/>
        </w:rPr>
        <w:t>条、《中华人民共和国刑事诉讼法》第</w:t>
      </w:r>
      <w:r>
        <w:rPr>
          <w:rFonts w:hint="eastAsia" w:ascii="华文楷体" w:hAnsi="华文楷体" w:eastAsia="华文楷体"/>
          <w:spacing w:val="28"/>
          <w:szCs w:val="28"/>
          <w:u w:val="single"/>
        </w:rPr>
        <w:t>二百七十三</w:t>
      </w:r>
      <w:r>
        <w:rPr>
          <w:rFonts w:hint="eastAsia" w:ascii="华文楷体" w:hAnsi="华文楷体" w:eastAsia="华文楷体"/>
          <w:spacing w:val="28"/>
          <w:szCs w:val="28"/>
        </w:rPr>
        <w:t>条第</w:t>
      </w:r>
      <w:r>
        <w:rPr>
          <w:rFonts w:hint="eastAsia" w:ascii="华文楷体" w:hAnsi="华文楷体" w:eastAsia="华文楷体"/>
          <w:spacing w:val="28"/>
          <w:szCs w:val="28"/>
          <w:u w:val="single"/>
        </w:rPr>
        <w:t>二</w:t>
      </w:r>
      <w:r>
        <w:rPr>
          <w:rFonts w:hint="eastAsia" w:ascii="华文楷体" w:hAnsi="华文楷体" w:eastAsia="华文楷体"/>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华文楷体" w:hAnsi="华文楷体" w:eastAsia="华文楷体"/>
          <w:spacing w:val="28"/>
          <w:szCs w:val="28"/>
          <w:u w:val="single"/>
        </w:rPr>
        <w:t>白彬</w:t>
      </w:r>
      <w:r>
        <w:rPr>
          <w:rFonts w:hint="eastAsia" w:ascii="华文楷体" w:hAnsi="华文楷体" w:eastAsia="华文楷体"/>
          <w:spacing w:val="28"/>
          <w:szCs w:val="28"/>
        </w:rPr>
        <w:t>予以减刑</w:t>
      </w:r>
      <w:r>
        <w:rPr>
          <w:rFonts w:hint="eastAsia" w:ascii="华文楷体" w:hAnsi="华文楷体" w:eastAsia="华文楷体"/>
          <w:spacing w:val="28"/>
          <w:szCs w:val="28"/>
          <w:u w:val="single"/>
        </w:rPr>
        <w:t>四个月</w:t>
      </w:r>
      <w:r>
        <w:rPr>
          <w:rFonts w:hint="eastAsia" w:ascii="华文楷体" w:hAnsi="华文楷体" w:eastAsia="华文楷体"/>
          <w:spacing w:val="28"/>
          <w:szCs w:val="28"/>
        </w:rPr>
        <w:t>。特提请裁定。</w:t>
      </w:r>
    </w:p>
    <w:p>
      <w:pPr>
        <w:adjustRightInd w:val="0"/>
        <w:snapToGrid w:val="0"/>
        <w:spacing w:line="400" w:lineRule="exact"/>
        <w:rPr>
          <w:rFonts w:hint="eastAsia" w:ascii="华文楷体" w:hAnsi="华文楷体" w:eastAsia="华文楷体"/>
          <w:spacing w:val="28"/>
          <w:szCs w:val="28"/>
        </w:rPr>
      </w:pPr>
      <w:r>
        <w:rPr>
          <w:rFonts w:hint="eastAsia" w:ascii="华文楷体" w:hAnsi="华文楷体" w:eastAsia="华文楷体"/>
          <w:spacing w:val="28"/>
          <w:szCs w:val="28"/>
        </w:rPr>
        <w:t>　</w:t>
      </w:r>
    </w:p>
    <w:p>
      <w:pPr>
        <w:adjustRightInd w:val="0"/>
        <w:snapToGrid w:val="0"/>
        <w:spacing w:line="400" w:lineRule="exact"/>
        <w:ind w:firstLine="672" w:firstLineChars="200"/>
        <w:rPr>
          <w:rFonts w:ascii="华文楷体" w:hAnsi="华文楷体" w:eastAsia="华文楷体"/>
          <w:szCs w:val="28"/>
        </w:rPr>
      </w:pPr>
      <w:r>
        <w:rPr>
          <w:rFonts w:hint="eastAsia" w:ascii="华文楷体" w:hAnsi="华文楷体" w:eastAsia="华文楷体"/>
          <w:spacing w:val="28"/>
          <w:szCs w:val="28"/>
        </w:rPr>
        <w:t>此 致</w:t>
      </w:r>
      <w:bookmarkStart w:id="0" w:name="_GoBack"/>
      <w:bookmarkEnd w:id="0"/>
    </w:p>
    <w:p>
      <w:pPr>
        <w:spacing w:line="500" w:lineRule="exact"/>
        <w:rPr>
          <w:rFonts w:ascii="华文楷体" w:hAnsi="华文楷体" w:eastAsia="华文楷体"/>
          <w:szCs w:val="28"/>
        </w:rPr>
      </w:pPr>
      <w:r>
        <w:rPr>
          <w:rFonts w:hint="eastAsia" w:ascii="华文楷体" w:hAnsi="华文楷体" w:eastAsia="华文楷体"/>
          <w:spacing w:val="28"/>
          <w:szCs w:val="28"/>
          <w:u w:val="single"/>
        </w:rPr>
        <w:t>南阳市中级</w:t>
      </w:r>
      <w:r>
        <w:rPr>
          <w:rFonts w:hint="eastAsia" w:ascii="华文楷体" w:hAnsi="华文楷体" w:eastAsia="华文楷体"/>
          <w:spacing w:val="28"/>
          <w:szCs w:val="28"/>
        </w:rPr>
        <w:t>人民法院</w:t>
      </w:r>
    </w:p>
    <w:p>
      <w:pPr>
        <w:spacing w:line="500" w:lineRule="exact"/>
        <w:ind w:firstLine="4032" w:firstLineChars="1200"/>
        <w:rPr>
          <w:rFonts w:ascii="华文楷体" w:hAnsi="华文楷体" w:eastAsia="华文楷体"/>
          <w:spacing w:val="28"/>
          <w:szCs w:val="28"/>
        </w:rPr>
      </w:pPr>
    </w:p>
    <w:p>
      <w:pPr>
        <w:spacing w:line="500" w:lineRule="exact"/>
        <w:ind w:firstLine="4368" w:firstLineChars="1300"/>
        <w:rPr>
          <w:rFonts w:ascii="华文楷体" w:hAnsi="华文楷体" w:eastAsia="华文楷体"/>
          <w:spacing w:val="28"/>
          <w:szCs w:val="28"/>
        </w:rPr>
      </w:pPr>
      <w:r>
        <w:rPr>
          <w:rFonts w:hint="eastAsia" w:ascii="华文楷体" w:hAnsi="华文楷体" w:eastAsia="华文楷体"/>
          <w:spacing w:val="28"/>
          <w:szCs w:val="28"/>
        </w:rPr>
        <w:t xml:space="preserve">　 </w:t>
      </w:r>
      <w:r>
        <w:rPr>
          <w:rFonts w:hint="eastAsia" w:ascii="华文楷体" w:hAnsi="华文楷体" w:eastAsia="华文楷体"/>
          <w:spacing w:val="28"/>
          <w:szCs w:val="28"/>
          <w:lang w:val="en-US" w:eastAsia="zh-CN"/>
        </w:rPr>
        <w:t xml:space="preserve"> </w:t>
      </w:r>
      <w:r>
        <w:rPr>
          <w:rFonts w:hint="eastAsia" w:ascii="华文楷体" w:hAnsi="华文楷体" w:eastAsia="华文楷体"/>
          <w:spacing w:val="28"/>
          <w:szCs w:val="28"/>
        </w:rPr>
        <w:t>河南省南阳监狱</w:t>
      </w:r>
    </w:p>
    <w:p>
      <w:pPr>
        <w:spacing w:line="500" w:lineRule="exact"/>
        <w:ind w:firstLine="5712" w:firstLineChars="1700"/>
        <w:rPr>
          <w:rFonts w:ascii="华文楷体" w:hAnsi="华文楷体" w:eastAsia="华文楷体"/>
          <w:szCs w:val="28"/>
        </w:rPr>
      </w:pPr>
      <w:r>
        <w:rPr>
          <w:rFonts w:hint="eastAsia" w:ascii="华文楷体" w:hAnsi="华文楷体" w:eastAsia="华文楷体"/>
          <w:spacing w:val="28"/>
          <w:szCs w:val="28"/>
        </w:rPr>
        <w:t>（公章）</w:t>
      </w:r>
    </w:p>
    <w:p>
      <w:pPr>
        <w:spacing w:line="500" w:lineRule="exact"/>
        <w:rPr>
          <w:rFonts w:ascii="华文楷体" w:hAnsi="华文楷体" w:eastAsia="华文楷体"/>
          <w:spacing w:val="28"/>
          <w:szCs w:val="28"/>
        </w:rPr>
      </w:pPr>
      <w:r>
        <w:rPr>
          <w:rFonts w:hint="eastAsia" w:ascii="华文楷体" w:hAnsi="华文楷体" w:eastAsia="华文楷体"/>
          <w:spacing w:val="28"/>
          <w:szCs w:val="28"/>
        </w:rPr>
        <w:t xml:space="preserve">　　　　　　　　　　      </w:t>
      </w:r>
      <w:r>
        <w:rPr>
          <w:rFonts w:hint="eastAsia" w:ascii="华文楷体" w:hAnsi="华文楷体" w:eastAsia="华文楷体"/>
          <w:spacing w:val="28"/>
          <w:szCs w:val="28"/>
          <w:u w:val="single"/>
        </w:rPr>
        <w:t>二0二五</w:t>
      </w:r>
      <w:r>
        <w:rPr>
          <w:rFonts w:hint="eastAsia" w:ascii="华文楷体" w:hAnsi="华文楷体" w:eastAsia="华文楷体"/>
          <w:spacing w:val="28"/>
          <w:szCs w:val="28"/>
        </w:rPr>
        <w:t>年</w:t>
      </w:r>
      <w:r>
        <w:rPr>
          <w:rFonts w:hint="eastAsia" w:ascii="华文楷体" w:hAnsi="华文楷体" w:eastAsia="华文楷体"/>
          <w:spacing w:val="28"/>
          <w:szCs w:val="28"/>
          <w:u w:val="single"/>
        </w:rPr>
        <w:t>六</w:t>
      </w:r>
      <w:r>
        <w:rPr>
          <w:rFonts w:hint="eastAsia" w:ascii="华文楷体" w:hAnsi="华文楷体" w:eastAsia="华文楷体"/>
          <w:spacing w:val="28"/>
          <w:szCs w:val="28"/>
        </w:rPr>
        <w:t>月</w:t>
      </w:r>
      <w:r>
        <w:rPr>
          <w:rFonts w:hint="eastAsia" w:ascii="华文楷体" w:hAnsi="华文楷体" w:eastAsia="华文楷体"/>
          <w:spacing w:val="28"/>
          <w:szCs w:val="28"/>
          <w:u w:val="single"/>
        </w:rPr>
        <w:t>二十五</w:t>
      </w:r>
      <w:r>
        <w:rPr>
          <w:rFonts w:hint="eastAsia" w:ascii="华文楷体" w:hAnsi="华文楷体" w:eastAsia="华文楷体"/>
          <w:spacing w:val="28"/>
          <w:szCs w:val="28"/>
        </w:rPr>
        <w:t>日</w:t>
      </w:r>
    </w:p>
    <w:p>
      <w:pPr>
        <w:spacing w:line="500" w:lineRule="exact"/>
        <w:rPr>
          <w:rFonts w:ascii="华文楷体" w:hAnsi="华文楷体" w:eastAsia="华文楷体"/>
          <w:spacing w:val="28"/>
          <w:szCs w:val="28"/>
        </w:rPr>
      </w:pPr>
    </w:p>
    <w:p>
      <w:pPr>
        <w:spacing w:line="500" w:lineRule="exact"/>
        <w:rPr>
          <w:rFonts w:ascii="华文楷体" w:hAnsi="华文楷体" w:eastAsia="华文楷体"/>
          <w:spacing w:val="28"/>
          <w:szCs w:val="28"/>
        </w:rPr>
      </w:pPr>
    </w:p>
    <w:p>
      <w:pPr>
        <w:rPr>
          <w:rFonts w:hint="eastAsia" w:ascii="华文楷体" w:hAnsi="华文楷体" w:eastAsia="华文楷体"/>
          <w:spacing w:val="28"/>
          <w:szCs w:val="28"/>
        </w:rPr>
      </w:pPr>
    </w:p>
    <w:p>
      <w:r>
        <w:rPr>
          <w:rFonts w:hint="eastAsia" w:ascii="华文楷体" w:hAnsi="华文楷体" w:eastAsia="华文楷体"/>
          <w:spacing w:val="28"/>
          <w:szCs w:val="28"/>
        </w:rPr>
        <w:t>附：罪犯</w:t>
      </w:r>
      <w:r>
        <w:rPr>
          <w:rFonts w:hint="eastAsia" w:ascii="华文楷体" w:hAnsi="华文楷体" w:eastAsia="华文楷体"/>
          <w:spacing w:val="28"/>
          <w:szCs w:val="28"/>
          <w:u w:val="single"/>
        </w:rPr>
        <w:t>白彬</w:t>
      </w:r>
      <w:r>
        <w:rPr>
          <w:rFonts w:hint="eastAsia" w:ascii="华文楷体" w:hAnsi="华文楷体" w:eastAsia="华文楷体"/>
          <w:spacing w:val="28"/>
          <w:szCs w:val="28"/>
        </w:rPr>
        <w:t>卷宗材料共</w:t>
      </w:r>
      <w:r>
        <w:rPr>
          <w:rFonts w:hint="eastAsia" w:ascii="华文楷体" w:hAnsi="华文楷体" w:eastAsia="华文楷体"/>
          <w:spacing w:val="28"/>
          <w:szCs w:val="28"/>
          <w:u w:val="single"/>
        </w:rPr>
        <w:t>１</w:t>
      </w:r>
      <w:r>
        <w:rPr>
          <w:rFonts w:hint="eastAsia" w:ascii="华文楷体" w:hAnsi="华文楷体" w:eastAsia="华文楷体"/>
          <w:spacing w:val="28"/>
          <w:szCs w:val="28"/>
        </w:rPr>
        <w:t>卷</w:t>
      </w:r>
      <w:r>
        <w:rPr>
          <w:rFonts w:hint="eastAsia" w:ascii="华文楷体" w:hAnsi="华文楷体" w:eastAsia="华文楷体"/>
          <w:spacing w:val="28"/>
          <w:szCs w:val="28"/>
          <w:u w:val="single"/>
        </w:rPr>
        <w:t>１</w:t>
      </w:r>
      <w:r>
        <w:rPr>
          <w:rFonts w:hint="eastAsia" w:ascii="华文楷体" w:hAnsi="华文楷体" w:eastAsia="华文楷体"/>
          <w:spacing w:val="28"/>
          <w:szCs w:val="28"/>
        </w:rPr>
        <w:t>册</w:t>
      </w:r>
      <w:r>
        <w:rPr>
          <w:rFonts w:hint="eastAsia" w:ascii="华文楷体" w:hAnsi="华文楷体" w:eastAsia="华文楷体"/>
          <w:spacing w:val="28"/>
          <w:szCs w:val="28"/>
          <w:u w:val="single"/>
        </w:rPr>
        <w:t xml:space="preserve">     </w:t>
      </w:r>
      <w:r>
        <w:rPr>
          <w:rFonts w:hint="eastAsia" w:ascii="华文楷体" w:hAnsi="华文楷体" w:eastAsia="华文楷体"/>
          <w:spacing w:val="28"/>
          <w:szCs w:val="28"/>
        </w:rPr>
        <w:t>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070F"/>
    <w:rsid w:val="000212B5"/>
    <w:rsid w:val="00091953"/>
    <w:rsid w:val="000B1890"/>
    <w:rsid w:val="00145CAF"/>
    <w:rsid w:val="002A1358"/>
    <w:rsid w:val="00301646"/>
    <w:rsid w:val="00302F9E"/>
    <w:rsid w:val="00345044"/>
    <w:rsid w:val="0035070F"/>
    <w:rsid w:val="003A3304"/>
    <w:rsid w:val="00457B15"/>
    <w:rsid w:val="0047269D"/>
    <w:rsid w:val="004F53E7"/>
    <w:rsid w:val="00523CD9"/>
    <w:rsid w:val="0061628B"/>
    <w:rsid w:val="00666152"/>
    <w:rsid w:val="006A308F"/>
    <w:rsid w:val="00773CAA"/>
    <w:rsid w:val="007C0528"/>
    <w:rsid w:val="007F66DA"/>
    <w:rsid w:val="008E52DF"/>
    <w:rsid w:val="00902EFA"/>
    <w:rsid w:val="00942D48"/>
    <w:rsid w:val="00960D1F"/>
    <w:rsid w:val="00984089"/>
    <w:rsid w:val="009C6362"/>
    <w:rsid w:val="009E384B"/>
    <w:rsid w:val="009F43B9"/>
    <w:rsid w:val="00A033E7"/>
    <w:rsid w:val="00B934AF"/>
    <w:rsid w:val="00C34D08"/>
    <w:rsid w:val="00D42DBC"/>
    <w:rsid w:val="00EB460E"/>
    <w:rsid w:val="00ED270E"/>
    <w:rsid w:val="00F46F4F"/>
    <w:rsid w:val="23E6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widowControl w:val="0"/>
      <w:tabs>
        <w:tab w:val="center" w:pos="4153"/>
        <w:tab w:val="right" w:pos="8306"/>
      </w:tabs>
      <w:snapToGrid w:val="0"/>
      <w:spacing w:line="240" w:lineRule="auto"/>
      <w:jc w:val="left"/>
    </w:pPr>
    <w:rPr>
      <w:rFonts w:asciiTheme="minorHAnsi" w:hAnsiTheme="minorHAnsi" w:eastAsiaTheme="minorEastAsia" w:cstheme="minorBidi"/>
      <w:color w:val="auto"/>
      <w:kern w:val="2"/>
      <w:sz w:val="18"/>
      <w:szCs w:val="18"/>
    </w:rPr>
  </w:style>
  <w:style w:type="paragraph" w:styleId="3">
    <w:name w:val="header"/>
    <w:basedOn w:val="1"/>
    <w:link w:val="6"/>
    <w:unhideWhenUsed/>
    <w:uiPriority w:val="0"/>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color w:val="auto"/>
      <w:kern w:val="2"/>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1019</Characters>
  <Lines>8</Lines>
  <Paragraphs>2</Paragraphs>
  <TotalTime>41</TotalTime>
  <ScaleCrop>false</ScaleCrop>
  <LinksUpToDate>false</LinksUpToDate>
  <CharactersWithSpaces>1195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2025-03-13T02:01:00Z</dcterms:created>
  <dc:creator>jyzcyjq</dc:creator>
  <cp:lastModifiedBy>Lenovo1</cp:lastModifiedBy>
  <cp:lastPrinted>2025-06-27T06:30:43Z</cp:lastPrinted>
  <dcterms:modified xsi:type="dcterms:W3CDTF">2025-06-27T06:30:49Z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