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lang w:eastAsia="zh-CN"/>
        </w:rPr>
        <w:t>（2025）</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326</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eastAsia="zh-CN"/>
        </w:rPr>
        <w:t>陈世军</w:t>
      </w:r>
      <w:r>
        <w:rPr>
          <w:rFonts w:hint="eastAsia" w:ascii="楷体_GB2312" w:eastAsia="楷体_GB2312"/>
          <w:spacing w:val="28"/>
          <w:szCs w:val="28"/>
          <w:u w:val="none" w:color="auto"/>
          <w:lang w:val="en-US" w:eastAsia="zh-CN"/>
        </w:rPr>
        <w:t>，</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1990</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10</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19</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湖北省阳新县</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因诈骗罪经河南省信阳市平桥区人民法院于2022年12月13日以（2022）豫1503刑初705号</w:t>
      </w:r>
      <w:r>
        <w:rPr>
          <w:rFonts w:hint="eastAsia" w:ascii="楷体_GB2312" w:eastAsia="楷体_GB2312"/>
          <w:spacing w:val="28"/>
          <w:szCs w:val="28"/>
          <w:u w:val="none" w:color="auto"/>
          <w:lang w:val="zh-CN" w:eastAsia="zh-CN"/>
        </w:rPr>
        <w:t>刑事判决书，判处有期徒刑</w:t>
      </w:r>
      <w:r>
        <w:rPr>
          <w:rFonts w:hint="eastAsia" w:ascii="楷体_GB2312" w:eastAsia="楷体_GB2312"/>
          <w:spacing w:val="28"/>
          <w:szCs w:val="28"/>
          <w:u w:val="none" w:color="auto"/>
          <w:lang w:val="en-US" w:eastAsia="zh-CN"/>
        </w:rPr>
        <w:t>三</w:t>
      </w:r>
      <w:r>
        <w:rPr>
          <w:rFonts w:hint="eastAsia" w:ascii="楷体_GB2312" w:eastAsia="楷体_GB2312"/>
          <w:spacing w:val="28"/>
          <w:szCs w:val="28"/>
          <w:u w:val="none" w:color="auto"/>
          <w:lang w:val="zh-CN" w:eastAsia="zh-CN"/>
        </w:rPr>
        <w:t>年六个月</w:t>
      </w:r>
      <w:r>
        <w:rPr>
          <w:rFonts w:hint="eastAsia" w:ascii="楷体_GB2312" w:eastAsia="楷体_GB2312"/>
          <w:spacing w:val="28"/>
          <w:szCs w:val="28"/>
          <w:u w:val="none" w:color="auto"/>
          <w:lang w:val="en-US" w:eastAsia="zh-CN"/>
        </w:rPr>
        <w:t>，附加罚金20000元、违法所得9545.5元。因该犯不服一审判决，提出上诉，河南省信阳市中级人民法院于</w:t>
      </w:r>
      <w:r>
        <w:rPr>
          <w:rFonts w:hint="eastAsia" w:ascii="楷体_GB2312" w:eastAsia="楷体_GB2312"/>
          <w:color w:val="auto"/>
          <w:spacing w:val="28"/>
          <w:szCs w:val="28"/>
          <w:u w:val="none" w:color="auto"/>
          <w:lang w:val="en-US" w:eastAsia="zh-CN"/>
        </w:rPr>
        <w:t>2023年1月30日以（2023）豫15刑终56号</w:t>
      </w:r>
      <w:r>
        <w:rPr>
          <w:rFonts w:hint="eastAsia" w:ascii="楷体_GB2312" w:eastAsia="楷体_GB2312"/>
          <w:spacing w:val="28"/>
          <w:szCs w:val="28"/>
          <w:u w:val="none" w:color="auto"/>
          <w:lang w:val="en-US" w:eastAsia="zh-CN"/>
        </w:rPr>
        <w:t>刑事裁定书裁定：驳回上诉，维持原判。刑期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22</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9</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7</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026</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3</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2</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w:t>
      </w:r>
      <w:r>
        <w:rPr>
          <w:rFonts w:hint="eastAsia" w:ascii="楷体_GB2312" w:eastAsia="楷体_GB2312"/>
          <w:spacing w:val="28"/>
          <w:szCs w:val="28"/>
          <w:u w:val="none" w:color="auto"/>
          <w:lang w:eastAsia="zh-CN"/>
        </w:rPr>
        <w:t>，</w:t>
      </w:r>
      <w:r>
        <w:rPr>
          <w:rFonts w:hint="eastAsia" w:ascii="楷体_GB2312" w:eastAsia="楷体_GB2312"/>
          <w:spacing w:val="28"/>
          <w:szCs w:val="28"/>
          <w:u w:val="none" w:color="auto"/>
        </w:rPr>
        <w:t>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23</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6</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12</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无</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8个月5</w:t>
      </w:r>
      <w:r>
        <w:rPr>
          <w:rFonts w:hint="eastAsia" w:ascii="楷体_GB2312" w:eastAsia="楷体_GB2312"/>
          <w:spacing w:val="28"/>
          <w:szCs w:val="28"/>
          <w:u w:val="none" w:color="auto"/>
        </w:rPr>
        <w:t>天。</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rPr>
      </w:pPr>
      <w:r>
        <w:rPr>
          <w:rFonts w:hint="eastAsia" w:ascii="楷体_GB2312" w:eastAsia="楷体_GB2312"/>
          <w:spacing w:val="28"/>
          <w:szCs w:val="28"/>
          <w:u w:val="single"/>
        </w:rPr>
        <w:t>该犯自入狱以来，</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，服从法院判决，服从管理，接受教育改造，深刻剖析自己的犯罪根源，认清犯罪的严重危害，端正改造态度，明确改造目的，制定改造规划，决心踏踏实实改造，矫正恶习，争取早日成为对社会有用之人。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该犯在改造当中，能够真诚的认罪悔罪，充分认识到遵规守纪的重要意义，熟记熟背《服刑人员行为规范》，以规范为准绳来严格约束自己的一言一行，遵守改造行为规范，努力养成良好的行为习惯。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在“三课”学习当中，该犯能够端正学习态度，按时上课，遵守课堂纪律，认真听讲，课后按时完成作业。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在劳动改造中，该犯能树立正确的劳动改造观，决心用劳动的汗水净化自己的灵魂，积极参加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劳动，认真学习生产技术，遵守劳动纪律，保质保量完成劳动任务。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2024年3月、9月；2025年2月</w:t>
      </w:r>
      <w:r>
        <w:rPr>
          <w:rFonts w:hint="eastAsia" w:ascii="楷体_GB2312" w:eastAsia="楷体_GB2312"/>
          <w:szCs w:val="28"/>
          <w:u w:val="single" w:color="auto"/>
        </w:rPr>
        <w:t>分别获得表扬奖励</w:t>
      </w:r>
      <w:r>
        <w:rPr>
          <w:rFonts w:hint="eastAsia" w:ascii="楷体_GB2312" w:eastAsia="楷体_GB2312"/>
          <w:szCs w:val="28"/>
          <w:u w:val="single" w:color="auto"/>
          <w:lang w:eastAsia="zh-CN"/>
        </w:rPr>
        <w:t>。</w:t>
      </w:r>
    </w:p>
    <w:p>
      <w:pPr>
        <w:keepNext w:val="0"/>
        <w:keepLines w:val="0"/>
        <w:pageBreakBefore w:val="0"/>
        <w:widowControl/>
        <w:kinsoku/>
        <w:wordWrap/>
        <w:overflowPunct/>
        <w:topLinePunct w:val="0"/>
        <w:autoSpaceDE/>
        <w:autoSpaceDN/>
        <w:bidi w:val="0"/>
        <w:adjustRightInd/>
        <w:snapToGrid/>
        <w:spacing w:before="0" w:beforeLines="0" w:line="440" w:lineRule="exact"/>
        <w:ind w:left="0" w:leftChars="0" w:right="0" w:rightChars="0"/>
        <w:jc w:val="both"/>
        <w:textAlignment w:val="auto"/>
        <w:outlineLvl w:val="9"/>
        <w:rPr>
          <w:rFonts w:hint="eastAsia" w:ascii="楷体_GB2312" w:eastAsia="楷体_GB2312"/>
          <w:spacing w:val="11"/>
          <w:szCs w:val="28"/>
          <w:u w:val="single" w:color="auto"/>
        </w:rPr>
      </w:pPr>
      <w:r>
        <w:rPr>
          <w:rFonts w:hint="eastAsia" w:ascii="楷体_GB2312" w:eastAsia="楷体_GB2312"/>
          <w:szCs w:val="28"/>
          <w:u w:val="none" w:color="auto"/>
        </w:rPr>
        <w:t xml:space="preserve">    </w:t>
      </w: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2025年3月31日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截至2025年4月21日前已审批签章过且已完成所有法定程序后的表扬奖励、计分考核在本次减刑时可以使用，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3</w:t>
      </w:r>
      <w:r>
        <w:rPr>
          <w:rFonts w:hint="eastAsia" w:ascii="楷体_GB2312" w:eastAsia="楷体_GB2312"/>
          <w:spacing w:val="28"/>
          <w:szCs w:val="28"/>
          <w:u w:val="single"/>
        </w:rPr>
        <w:t>次，改造表现较好，可视为近期确有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u w:val="single" w:color="auto"/>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陈世军</w:t>
      </w:r>
      <w:r>
        <w:rPr>
          <w:rFonts w:hint="eastAsia" w:ascii="楷体_GB2312" w:eastAsia="楷体_GB2312"/>
          <w:spacing w:val="28"/>
          <w:szCs w:val="28"/>
        </w:rPr>
        <w:t>予以减</w:t>
      </w:r>
      <w:r>
        <w:rPr>
          <w:rFonts w:hint="eastAsia" w:ascii="楷体_GB2312" w:eastAsia="楷体_GB2312"/>
          <w:spacing w:val="28"/>
          <w:szCs w:val="28"/>
          <w:lang w:val="en-US" w:eastAsia="zh-CN"/>
        </w:rPr>
        <w:t>刑</w:t>
      </w:r>
      <w:r>
        <w:rPr>
          <w:rFonts w:hint="eastAsia" w:ascii="楷体_GB2312" w:eastAsia="楷体_GB2312"/>
          <w:spacing w:val="28"/>
          <w:szCs w:val="28"/>
          <w:u w:val="single" w:color="auto"/>
          <w:lang w:val="en-US" w:eastAsia="zh-CN"/>
        </w:rPr>
        <w:t>五个月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二五</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六</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二十五</w:t>
      </w:r>
      <w:r>
        <w:rPr>
          <w:rFonts w:hint="eastAsia" w:ascii="楷体_GB2312" w:eastAsia="楷体_GB2312"/>
          <w:spacing w:val="28"/>
          <w:szCs w:val="28"/>
        </w:rPr>
        <w:t>日</w:t>
      </w: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spacing w:line="500" w:lineRule="exact"/>
        <w:rPr>
          <w:rFonts w:hint="eastAsia" w:ascii="楷体_GB2312" w:eastAsia="楷体_GB2312"/>
          <w:spacing w:val="28"/>
          <w:szCs w:val="28"/>
        </w:rPr>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陈世军</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90B11"/>
    <w:rsid w:val="24A90B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2025-06-27T01:12:00Z</dcterms:created>
  <dc:creator>Think</dc:creator>
  <cp:lastModifiedBy>Think</cp:lastModifiedBy>
  <dcterms:modified xsi:type="dcterms:W3CDTF">2025-06-27T01:13:05Z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