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240" w:lineRule="auto"/>
        <w:jc w:val="center"/>
        <w:rPr>
          <w:color w:val="auto"/>
          <w:sz w:val="48"/>
          <w:szCs w:val="48"/>
        </w:rPr>
      </w:pPr>
      <w:r>
        <w:rPr>
          <w:rFonts w:ascii="宋体"/>
          <w:b/>
          <w:color w:val="auto"/>
          <w:spacing w:val="28"/>
          <w:sz w:val="48"/>
          <w:szCs w:val="48"/>
        </w:rPr>
        <w:t>提请减刑建议书</w:t>
      </w:r>
    </w:p>
    <w:p>
      <w:pPr>
        <w:wordWrap w:val="0"/>
        <w:spacing w:after="277" w:line="442" w:lineRule="atLeast"/>
        <w:ind w:left="566"/>
        <w:jc w:val="right"/>
        <w:outlineLvl w:val="0"/>
        <w:rPr>
          <w:rFonts w:ascii="楷体_GB2312" w:eastAsia="楷体_GB2312"/>
          <w:color w:val="auto"/>
          <w:szCs w:val="28"/>
        </w:rPr>
      </w:pPr>
      <w:r>
        <w:rPr>
          <w:rFonts w:hint="eastAsia" w:ascii="楷体_GB2312" w:eastAsia="楷体_GB2312"/>
          <w:color w:val="auto"/>
          <w:szCs w:val="28"/>
        </w:rPr>
        <w:t>（2025）宛狱减字第203号</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罪犯郭凯，男，1999年8月2日出生，汉族，原户籍所在地山西省沁县，因犯盗窃罪经河南省镇平县人民法院于2023年2月25日以(2023)豫1324刑初57号刑事判决书判处有期徒刑3年,并处罚金人民币4000元。刑期自2023年2月18日起至2026年1月23日止。于2023年7月10日送至我狱服刑改造。服刑期间执行刑期变动情况：无。现余刑：6个月28天。</w:t>
      </w:r>
    </w:p>
    <w:p>
      <w:pPr>
        <w:spacing w:line="460" w:lineRule="exact"/>
        <w:ind w:firstLine="672" w:firstLineChars="200"/>
        <w:rPr>
          <w:rFonts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hAnsi="MS Mincho" w:eastAsia="楷体_GB2312"/>
          <w:color w:val="auto"/>
          <w:spacing w:val="28"/>
          <w:szCs w:val="28"/>
          <w:u w:val="single"/>
        </w:rPr>
        <w:t xml:space="preserve">  确有悔改表现  </w:t>
      </w:r>
      <w:r>
        <w:rPr>
          <w:rFonts w:hint="eastAsia" w:ascii="楷体_GB2312" w:eastAsia="楷体_GB2312"/>
          <w:color w:val="auto"/>
          <w:spacing w:val="28"/>
          <w:szCs w:val="28"/>
        </w:rPr>
        <w:t>，具体事实如下：</w:t>
      </w:r>
    </w:p>
    <w:p>
      <w:pPr>
        <w:spacing w:line="460" w:lineRule="exact"/>
        <w:ind w:firstLine="672" w:firstLineChars="200"/>
        <w:rPr>
          <w:rFonts w:ascii="楷体_GB2312" w:eastAsia="楷体_GB2312"/>
          <w:snapToGrid w:val="0"/>
          <w:color w:val="auto"/>
          <w:szCs w:val="28"/>
        </w:rPr>
      </w:pPr>
      <w:r>
        <w:rPr>
          <w:rFonts w:hint="eastAsia" w:ascii="楷体_GB2312" w:eastAsia="楷体_GB2312"/>
          <w:color w:val="auto"/>
          <w:spacing w:val="28"/>
          <w:szCs w:val="28"/>
          <w:u w:val="single"/>
        </w:rPr>
        <w:t>该犯自入狱以来，</w:t>
      </w:r>
      <w:r>
        <w:rPr>
          <w:rFonts w:hint="eastAsia" w:ascii="楷体_GB2312" w:eastAsia="楷体_GB2312"/>
          <w:snapToGrid w:val="0"/>
          <w:color w:val="auto"/>
          <w:szCs w:val="28"/>
          <w:u w:val="single"/>
        </w:rPr>
        <w:t>能够真诚认罪悔罪，服从法院判决，服从管理，愿意接受改造，并能够检讨犯罪原因，反省犯罪危害，矫正犯罪恶习，端正改造态度，明确改造目的，制定改造规划，争取早日成为对社会有用之人。</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在改造当中，能够充分认识到遵规守纪的重要意义，严格要求自己，熟记熟背《服刑人员行为规范》，自觉遵守监规狱纪，没有因违反监规狱纪被处罚，以规范为准绳来严格约束自己的一言一行，努力养成良好的行为习惯。</w:t>
      </w:r>
    </w:p>
    <w:p>
      <w:pPr>
        <w:spacing w:line="500" w:lineRule="exact"/>
        <w:ind w:firstLine="560" w:firstLineChars="200"/>
        <w:textAlignment w:val="auto"/>
        <w:rPr>
          <w:rFonts w:ascii="楷体_GB2312" w:eastAsia="楷体_GB2312"/>
          <w:snapToGrid w:val="0"/>
          <w:color w:val="auto"/>
          <w:szCs w:val="28"/>
        </w:rPr>
      </w:pPr>
      <w:r>
        <w:rPr>
          <w:rFonts w:hint="eastAsia" w:ascii="楷体_GB2312" w:eastAsia="楷体_GB2312"/>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在劳动改造中，该犯能树立正确的劳动改造观，积极参加力所能及的劳动，认真学习生产技术，遵守劳动纪律，保质保量完成劳动定额。</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由于该犯改造表现积极，于2024年4月10月、2025年3月分别获得表扬奖励。</w:t>
      </w:r>
    </w:p>
    <w:p>
      <w:pPr>
        <w:tabs>
          <w:tab w:val="left" w:pos="1944"/>
        </w:tabs>
        <w:spacing w:line="500" w:lineRule="exact"/>
        <w:ind w:firstLine="560" w:firstLineChars="200"/>
        <w:textAlignment w:val="auto"/>
        <w:rPr>
          <w:rFonts w:ascii="楷体_GB2312" w:eastAsia="楷体_GB2312"/>
          <w:snapToGrid w:val="0"/>
          <w:color w:val="auto"/>
          <w:szCs w:val="28"/>
          <w:u w:val="single"/>
        </w:rPr>
      </w:pPr>
      <w:r>
        <w:rPr>
          <w:rFonts w:hint="eastAsia" w:ascii="楷体_GB2312" w:eastAsia="楷体_GB2312"/>
          <w:snapToGrid w:val="0"/>
          <w:color w:val="auto"/>
          <w:szCs w:val="28"/>
          <w:u w:val="single"/>
        </w:rPr>
        <w:t>综上所述，至本次提请减刑假释确定的考核截止日期2025年3月31日（截止2025年4月21日前已审批签章过且已完成所有法定程序后的表扬奖励、计分考核在本次减刑时可以使用），该犯获得表扬奖励3次，改造表现较好，可视为近期确有悔改表现。</w:t>
      </w:r>
    </w:p>
    <w:p>
      <w:pPr>
        <w:tabs>
          <w:tab w:val="left" w:pos="1944"/>
        </w:tabs>
        <w:spacing w:line="460" w:lineRule="exact"/>
        <w:ind w:firstLine="623"/>
        <w:rPr>
          <w:rFonts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二百七十三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Pr>
          <w:rFonts w:hint="eastAsia" w:ascii="楷体_GB2312" w:eastAsia="楷体_GB2312"/>
          <w:color w:val="auto"/>
          <w:spacing w:val="28"/>
          <w:szCs w:val="28"/>
          <w:u w:val="single"/>
        </w:rPr>
        <w:t>郭凯</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rPr>
        <w:t xml:space="preserve"> 五个月</w:t>
      </w:r>
      <w:r>
        <w:rPr>
          <w:rFonts w:hint="eastAsia" w:ascii="楷体_GB2312" w:eastAsia="楷体_GB2312"/>
          <w:color w:val="auto"/>
          <w:spacing w:val="28"/>
          <w:szCs w:val="28"/>
        </w:rPr>
        <w:t>。特提请裁定。</w:t>
      </w:r>
    </w:p>
    <w:p>
      <w:pPr>
        <w:tabs>
          <w:tab w:val="left" w:pos="1944"/>
        </w:tabs>
        <w:spacing w:line="460" w:lineRule="exact"/>
        <w:ind w:firstLine="623"/>
        <w:rPr>
          <w:rFonts w:ascii="楷体_GB2312" w:eastAsia="楷体_GB2312"/>
          <w:color w:val="auto"/>
          <w:spacing w:val="28"/>
          <w:szCs w:val="28"/>
        </w:rPr>
      </w:pPr>
    </w:p>
    <w:p>
      <w:pPr>
        <w:spacing w:line="360" w:lineRule="auto"/>
        <w:ind w:firstLine="560" w:firstLineChars="200"/>
        <w:rPr>
          <w:rFonts w:ascii="楷体_GB2312" w:eastAsia="楷体_GB2312"/>
          <w:color w:val="auto"/>
          <w:szCs w:val="28"/>
        </w:rPr>
      </w:pPr>
    </w:p>
    <w:p>
      <w:pPr>
        <w:spacing w:line="360" w:lineRule="auto"/>
        <w:ind w:firstLine="672" w:firstLineChars="200"/>
        <w:rPr>
          <w:rFonts w:ascii="楷体_GB2312" w:eastAsia="楷体_GB2312"/>
          <w:color w:val="auto"/>
          <w:szCs w:val="28"/>
        </w:rPr>
      </w:pPr>
      <w:r>
        <w:rPr>
          <w:rFonts w:hint="eastAsia" w:ascii="楷体_GB2312" w:eastAsia="楷体_GB2312"/>
          <w:color w:val="auto"/>
          <w:spacing w:val="28"/>
          <w:szCs w:val="28"/>
        </w:rPr>
        <w:t>此致</w:t>
      </w:r>
    </w:p>
    <w:p>
      <w:pPr>
        <w:spacing w:line="360" w:lineRule="auto"/>
        <w:rPr>
          <w:rFonts w:ascii="楷体_GB2312" w:eastAsia="楷体_GB2312"/>
          <w:color w:val="auto"/>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360" w:lineRule="auto"/>
        <w:rPr>
          <w:rFonts w:ascii="楷体_GB2312" w:eastAsia="楷体_GB2312"/>
          <w:color w:val="auto"/>
          <w:szCs w:val="28"/>
        </w:rPr>
      </w:pPr>
      <w:r>
        <w:rPr>
          <w:rFonts w:hint="eastAsia" w:ascii="楷体_GB2312" w:eastAsia="楷体_GB2312"/>
          <w:color w:val="auto"/>
          <w:szCs w:val="28"/>
        </w:rPr>
        <w:t xml:space="preserve">                                        河南省南阳监狱</w:t>
      </w:r>
    </w:p>
    <w:p>
      <w:pPr>
        <w:spacing w:line="360" w:lineRule="auto"/>
        <w:rPr>
          <w:rFonts w:ascii="楷体_GB2312" w:eastAsia="楷体_GB2312"/>
          <w:color w:val="auto"/>
          <w:szCs w:val="28"/>
        </w:rPr>
      </w:pPr>
      <w:r>
        <w:rPr>
          <w:rFonts w:hint="eastAsia" w:ascii="楷体_GB2312" w:eastAsia="楷体_GB2312"/>
          <w:color w:val="auto"/>
          <w:spacing w:val="28"/>
          <w:szCs w:val="28"/>
        </w:rPr>
        <w:t>　　　　　　　　　　　　　　　      （公章）</w:t>
      </w:r>
    </w:p>
    <w:p>
      <w:pPr>
        <w:spacing w:line="360" w:lineRule="auto"/>
        <w:rPr>
          <w:rFonts w:ascii="楷体_GB2312" w:eastAsia="楷体_GB2312"/>
          <w:color w:val="auto"/>
          <w:szCs w:val="28"/>
        </w:rPr>
      </w:pPr>
      <w:r>
        <w:rPr>
          <w:rFonts w:hint="eastAsia" w:ascii="楷体_GB2312" w:eastAsia="楷体_GB2312"/>
          <w:color w:val="auto"/>
          <w:spacing w:val="28"/>
          <w:szCs w:val="28"/>
        </w:rPr>
        <w:t xml:space="preserve">　　　　　　　　　　　　      </w:t>
      </w:r>
      <w:r>
        <w:rPr>
          <w:rFonts w:hint="eastAsia" w:ascii="楷体_GB2312" w:eastAsia="楷体_GB2312"/>
          <w:color w:val="auto"/>
          <w:szCs w:val="28"/>
        </w:rPr>
        <w:t>二0二五年六月二十五日</w:t>
      </w: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400" w:lineRule="exact"/>
        <w:rPr>
          <w:rFonts w:ascii="楷体_GB2312" w:eastAsia="楷体_GB2312"/>
          <w:color w:val="auto"/>
          <w:spacing w:val="28"/>
          <w:sz w:val="6"/>
          <w:szCs w:val="6"/>
        </w:rPr>
      </w:pPr>
    </w:p>
    <w:p>
      <w:pPr>
        <w:spacing w:line="360" w:lineRule="auto"/>
        <w:rPr>
          <w:rFonts w:ascii="楷体_GB2312" w:eastAsia="楷体_GB2312"/>
          <w:color w:val="auto"/>
          <w:spacing w:val="28"/>
          <w:szCs w:val="28"/>
        </w:rPr>
        <w:sectPr>
          <w:pgSz w:w="11906" w:h="16838"/>
          <w:pgMar w:top="1021" w:right="1797" w:bottom="737" w:left="1797" w:header="851" w:footer="992" w:gutter="0"/>
          <w:pgNumType w:start="1"/>
          <w:cols w:space="720" w:num="1"/>
          <w:docGrid w:type="lines" w:linePitch="312" w:charSpace="0"/>
        </w:sectPr>
      </w:pPr>
      <w:r>
        <w:rPr>
          <w:rFonts w:hint="eastAsia" w:ascii="楷体_GB2312" w:eastAsia="楷体_GB2312"/>
          <w:color w:val="auto"/>
          <w:spacing w:val="28"/>
          <w:szCs w:val="28"/>
        </w:rPr>
        <w:t>附：罪犯</w:t>
      </w:r>
      <w:r>
        <w:rPr>
          <w:rFonts w:hint="eastAsia" w:ascii="楷体_GB2312" w:eastAsia="楷体_GB2312"/>
          <w:color w:val="auto"/>
          <w:spacing w:val="28"/>
          <w:szCs w:val="28"/>
          <w:u w:val="single"/>
        </w:rPr>
        <w:t>郭凯</w:t>
      </w:r>
      <w:r>
        <w:rPr>
          <w:rFonts w:hint="eastAsia" w:ascii="楷体_GB2312" w:eastAsia="楷体_GB2312"/>
          <w:color w:val="auto"/>
          <w:spacing w:val="28"/>
          <w:szCs w:val="28"/>
        </w:rPr>
        <w:t>卷宗材料共</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卷</w:t>
      </w:r>
      <w:r>
        <w:rPr>
          <w:rFonts w:hint="eastAsia" w:ascii="楷体_GB2312" w:eastAsia="楷体_GB2312"/>
          <w:color w:val="auto"/>
          <w:spacing w:val="28"/>
          <w:szCs w:val="28"/>
          <w:u w:val="single"/>
        </w:rPr>
        <w:t>１</w:t>
      </w:r>
      <w:r>
        <w:rPr>
          <w:rFonts w:hint="eastAsia" w:ascii="楷体_GB2312" w:eastAsia="楷体_GB2312"/>
          <w:color w:val="auto"/>
          <w:spacing w:val="28"/>
          <w:szCs w:val="28"/>
        </w:rPr>
        <w:t>册</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7087C"/>
    <w:rsid w:val="64170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Calibri" w:hAnsi="Calibri" w:eastAsia="宋体" w:cs="Times New Roman"/>
      <w:color w:val="000000"/>
      <w:sz w:val="28"/>
      <w:szCs w:val="31"/>
      <w:u w:color="000000"/>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2025-06-27T01:56:00Z</dcterms:created>
  <dc:creator>Administrator</dc:creator>
  <cp:lastModifiedBy>Administrator</cp:lastModifiedBy>
  <dcterms:modified xsi:type="dcterms:W3CDTF">2025-06-27T01:56:47Z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