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360</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刘元生</w:t>
      </w:r>
      <w:r>
        <w:rPr>
          <w:rFonts w:hint="eastAsia" w:ascii="楷体_GB2312" w:hAnsi="宋体" w:eastAsia="楷体_GB2312"/>
          <w:color w:val="auto"/>
          <w:spacing w:val="28"/>
          <w:szCs w:val="28"/>
          <w:u w:val="none" w:color="auto"/>
        </w:rPr>
        <w:t>，男，1962年9月10日出生，汉族，原户籍所在地河南省桐柏县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因猥亵儿童罪经河南省桐柏县人民法院于2023年9月25日以(2023)豫1330刑初412号刑事判决书判处有期徒刑2年6个月；附加刑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刑期自2023年7月15日起至2026年1月14日止；于2023年12月14日送我狱服刑改造。服刑期间执行刑期变动情况：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6个月20天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于24年10月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25年4月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刘元生</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刘元生</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76EA"/>
    <w:rsid w:val="395C529E"/>
    <w:rsid w:val="3D295D01"/>
    <w:rsid w:val="4DBC78A8"/>
    <w:rsid w:val="553F3F8F"/>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813</Characters>
  <Lines>0</Lines>
  <Paragraphs>0</Paragraphs>
  <TotalTime>0</TotalTime>
  <ScaleCrop>false</ScaleCrop>
  <LinksUpToDate>false</LinksUpToDate>
  <CharactersWithSpaces>848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D6F7447E0DF54EDEB0133C0169663BD9</vt:lpwstr>
  </property>
</Properties>
</file>