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359</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宋中华</w:t>
      </w:r>
      <w:r>
        <w:rPr>
          <w:rFonts w:hint="eastAsia" w:ascii="楷体_GB2312" w:hAnsi="宋体" w:eastAsia="楷体_GB2312"/>
          <w:color w:val="auto"/>
          <w:spacing w:val="28"/>
          <w:szCs w:val="28"/>
          <w:u w:val="none" w:color="auto"/>
        </w:rPr>
        <w:t>，男，1958年12月8日出生，汉族，原户籍所在地河南省邓州市</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因猥亵儿童罪经河南省邓州市人民法院于2023年3月22日以(2023)豫1381刑初299号刑事判决书判处有期徒刑3年；附加刑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刑期自2023年1月13日起至2026年1月12日止；于2023年5月8日送我狱服刑改造。服刑期间执行刑期变动情况：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6个月18天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于24年2月8月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宋中华</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五个月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宋中华</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76EA"/>
    <w:rsid w:val="3D295D01"/>
    <w:rsid w:val="4DBC78A8"/>
    <w:rsid w:val="553F3F8F"/>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905</Words>
  <Characters>969</Characters>
  <Lines>0</Lines>
  <Paragraphs>0</Paragraphs>
  <TotalTime>0</TotalTime>
  <ScaleCrop>false</ScaleCrop>
  <LinksUpToDate>false</LinksUpToDate>
  <CharactersWithSpaces>1004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16578323542E4CF690CF8545899BDA50</vt:lpwstr>
  </property>
</Properties>
</file>