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354</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唐文龙</w:t>
      </w:r>
      <w:r>
        <w:rPr>
          <w:rFonts w:hint="eastAsia" w:ascii="楷体_GB2312" w:eastAsia="楷体_GB2312"/>
          <w:szCs w:val="28"/>
        </w:rPr>
        <w:t>，男，</w:t>
      </w:r>
      <w:r>
        <w:rPr>
          <w:rFonts w:hint="eastAsia" w:ascii="楷体_GB2312" w:eastAsia="楷体_GB2312"/>
          <w:szCs w:val="28"/>
          <w:lang w:val="en-US" w:eastAsia="zh-CN"/>
        </w:rPr>
        <w:t>1988</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族，原户籍所在地河南省信阳市浉河区</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罪经河南省信阳市浉河区人民法院于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4</w:t>
      </w:r>
      <w:r>
        <w:rPr>
          <w:rFonts w:hint="eastAsia" w:ascii="楷体_GB2312" w:eastAsia="楷体_GB2312"/>
          <w:szCs w:val="28"/>
        </w:rPr>
        <w:t>）豫1</w:t>
      </w:r>
      <w:r>
        <w:rPr>
          <w:rFonts w:hint="eastAsia" w:ascii="楷体_GB2312" w:eastAsia="楷体_GB2312"/>
          <w:szCs w:val="28"/>
          <w:lang w:val="en-US" w:eastAsia="zh-CN"/>
        </w:rPr>
        <w:t>502</w:t>
      </w:r>
      <w:r>
        <w:rPr>
          <w:rFonts w:hint="eastAsia" w:ascii="楷体_GB2312" w:eastAsia="楷体_GB2312"/>
          <w:szCs w:val="28"/>
        </w:rPr>
        <w:t>刑初</w:t>
      </w:r>
      <w:r>
        <w:rPr>
          <w:rFonts w:hint="eastAsia" w:ascii="楷体_GB2312" w:eastAsia="楷体_GB2312"/>
          <w:szCs w:val="28"/>
          <w:lang w:val="en-US" w:eastAsia="zh-CN"/>
        </w:rPr>
        <w:t>137</w:t>
      </w:r>
      <w:r>
        <w:rPr>
          <w:rFonts w:hint="eastAsia" w:ascii="楷体_GB2312" w:eastAsia="楷体_GB2312"/>
          <w:szCs w:val="28"/>
        </w:rPr>
        <w:t>号刑事判决书判处有期徒刑</w:t>
      </w:r>
      <w:r>
        <w:rPr>
          <w:rFonts w:hint="eastAsia" w:ascii="楷体_GB2312" w:eastAsia="楷体_GB2312"/>
          <w:szCs w:val="28"/>
          <w:lang w:val="en-US" w:eastAsia="zh-CN"/>
        </w:rPr>
        <w:t>2</w:t>
      </w:r>
      <w:r>
        <w:rPr>
          <w:rFonts w:hint="eastAsia" w:ascii="楷体_GB2312" w:eastAsia="楷体_GB2312"/>
          <w:szCs w:val="28"/>
        </w:rPr>
        <w:t>年，刑期自</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11</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5</w:t>
      </w:r>
      <w:r>
        <w:rPr>
          <w:rFonts w:hint="eastAsia" w:ascii="楷体_GB2312" w:eastAsia="楷体_GB2312"/>
          <w:szCs w:val="28"/>
        </w:rPr>
        <w:t>个月</w:t>
      </w:r>
      <w:r>
        <w:rPr>
          <w:rFonts w:hint="eastAsia" w:ascii="楷体_GB2312" w:eastAsia="楷体_GB2312"/>
          <w:szCs w:val="28"/>
          <w:lang w:val="en-US" w:eastAsia="zh-CN"/>
        </w:rPr>
        <w:t>16</w:t>
      </w:r>
      <w:r>
        <w:rPr>
          <w:rFonts w:hint="eastAsia" w:ascii="楷体_GB2312" w:eastAsia="楷体_GB2312"/>
          <w:szCs w:val="28"/>
        </w:rPr>
        <w:t>天。</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1</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500.5</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唐文龙</w:t>
      </w:r>
      <w:r>
        <w:rPr>
          <w:rFonts w:hint="eastAsia" w:ascii="楷体_GB2312" w:eastAsia="楷体_GB2312"/>
          <w:szCs w:val="28"/>
        </w:rPr>
        <w:t>予以减</w:t>
      </w:r>
      <w:r>
        <w:rPr>
          <w:rFonts w:hint="eastAsia" w:ascii="楷体_GB2312" w:eastAsia="楷体_GB2312"/>
          <w:szCs w:val="28"/>
          <w:lang w:eastAsia="zh-CN"/>
        </w:rPr>
        <w:t>去</w:t>
      </w:r>
      <w:r>
        <w:rPr>
          <w:rFonts w:hint="eastAsia" w:ascii="楷体_GB2312" w:eastAsia="楷体_GB2312"/>
          <w:szCs w:val="28"/>
          <w:u w:val="single"/>
        </w:rPr>
        <w:t xml:space="preserve"> </w:t>
      </w:r>
      <w:r>
        <w:rPr>
          <w:rFonts w:hint="eastAsia" w:ascii="楷体_GB2312" w:eastAsia="楷体_GB2312"/>
          <w:szCs w:val="28"/>
          <w:u w:val="single"/>
          <w:lang w:eastAsia="zh-CN"/>
        </w:rPr>
        <w:t>二个月</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唐文龙</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D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