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魏强</w:t>
      </w:r>
      <w:r>
        <w:rPr>
          <w:rFonts w:hint="eastAsia" w:ascii="楷体_GB2312" w:hAnsi="宋体" w:eastAsia="楷体_GB2312"/>
          <w:color w:val="auto"/>
          <w:szCs w:val="28"/>
        </w:rPr>
        <w:t>，男，</w:t>
      </w:r>
      <w:r>
        <w:rPr>
          <w:rFonts w:ascii="楷体_GB2312" w:eastAsia="楷体_GB2312"/>
          <w:color w:val="auto"/>
          <w:szCs w:val="28"/>
        </w:rPr>
        <w:t>1993年04月01日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河南省社旗县</w:t>
      </w:r>
      <w:r>
        <w:rPr>
          <w:rFonts w:hint="eastAsia" w:ascii="楷体_GB2312" w:hAnsi="宋体" w:eastAsia="楷体_GB2312"/>
          <w:color w:val="auto"/>
          <w:szCs w:val="28"/>
        </w:rPr>
        <w:t>。</w:t>
      </w:r>
      <w:r>
        <w:rPr>
          <w:rFonts w:ascii="楷体_GB2312" w:eastAsia="楷体_GB2312"/>
          <w:color w:val="auto"/>
          <w:szCs w:val="28"/>
        </w:rPr>
        <w:t>2021年11月25日河南省唐河县人民法院</w:t>
      </w:r>
      <w:r>
        <w:rPr>
          <w:rFonts w:hint="eastAsia" w:ascii="楷体_GB2312" w:eastAsia="楷体_GB2312"/>
          <w:color w:val="auto"/>
          <w:szCs w:val="28"/>
          <w:lang w:val="en-US" w:eastAsia="zh-CN"/>
        </w:rPr>
        <w:t>作出</w:t>
      </w:r>
      <w:r>
        <w:rPr>
          <w:rFonts w:ascii="楷体_GB2312" w:eastAsia="楷体_GB2312"/>
          <w:color w:val="auto"/>
          <w:szCs w:val="28"/>
        </w:rPr>
        <w:t>（2021）豫1328刑初1038号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魏强犯</w:t>
      </w:r>
      <w:r>
        <w:rPr>
          <w:rFonts w:ascii="楷体_GB2312" w:eastAsia="楷体_GB2312"/>
          <w:color w:val="auto"/>
          <w:szCs w:val="28"/>
        </w:rPr>
        <w:t>强奸</w:t>
      </w:r>
      <w:r>
        <w:rPr>
          <w:rFonts w:hint="eastAsia" w:ascii="楷体_GB2312" w:eastAsia="楷体_GB2312"/>
          <w:color w:val="auto"/>
          <w:szCs w:val="28"/>
        </w:rPr>
        <w:t>罪，判处有期徒刑</w:t>
      </w:r>
      <w:r>
        <w:rPr>
          <w:rFonts w:ascii="楷体_GB2312" w:eastAsia="楷体_GB2312"/>
          <w:color w:val="auto"/>
          <w:szCs w:val="28"/>
        </w:rPr>
        <w:t>五年</w:t>
      </w:r>
      <w:r>
        <w:rPr>
          <w:rFonts w:hint="eastAsia" w:ascii="楷体_GB2312" w:eastAsia="楷体_GB2312"/>
          <w:color w:val="auto"/>
          <w:szCs w:val="28"/>
          <w:lang w:eastAsia="zh-CN"/>
        </w:rPr>
        <w:t>，</w:t>
      </w:r>
      <w:r>
        <w:rPr>
          <w:rFonts w:hint="eastAsia" w:ascii="楷体_GB2312" w:hAnsi="宋体" w:eastAsia="楷体_GB2312"/>
          <w:color w:val="auto"/>
          <w:szCs w:val="28"/>
        </w:rPr>
        <w:t>刑期</w:t>
      </w:r>
      <w:r>
        <w:rPr>
          <w:rFonts w:ascii="楷体_GB2312" w:hAnsi="宋体" w:eastAsia="楷体_GB2312"/>
          <w:color w:val="auto"/>
          <w:szCs w:val="28"/>
        </w:rPr>
        <w:t>自2021年09月06日至2026年09月05日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val="zh-CN" w:eastAsia="zh-CN"/>
        </w:rPr>
        <w:t>该犯不服，提出上诉，经河南省南阳市中级人民法院以（2022）豫13刑终27号刑事裁定书裁定：驳回上诉，维持原判。</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2022年05月23日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无</w:t>
      </w:r>
      <w:r>
        <w:rPr>
          <w:rFonts w:hint="eastAsia" w:ascii="楷体_GB2312" w:hAnsi="宋体" w:eastAsia="楷体_GB2312"/>
          <w:color w:val="auto"/>
          <w:szCs w:val="28"/>
        </w:rPr>
        <w:t>，现余刑</w:t>
      </w:r>
      <w:r>
        <w:rPr>
          <w:rFonts w:ascii="楷体_GB2312" w:eastAsia="楷体_GB2312"/>
          <w:color w:val="auto"/>
          <w:szCs w:val="28"/>
        </w:rPr>
        <w:t>1年2个月11天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自入监以来，在监狱警官的教育和挽救下，思想逐步得到了转变，能够认罪悔罪，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，在拉里巾岗位上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2023年1月6月12月，2024年5月11月，2025年4月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6</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魏强</w:t>
      </w:r>
      <w:r>
        <w:rPr>
          <w:rFonts w:hint="eastAsia" w:ascii="楷体_GB2312" w:eastAsia="楷体_GB2312"/>
          <w:color w:val="auto"/>
          <w:szCs w:val="28"/>
        </w:rPr>
        <w:t>予以减刑</w:t>
      </w:r>
      <w:r>
        <w:rPr>
          <w:rFonts w:hint="eastAsia" w:ascii="楷体_GB2312" w:eastAsia="楷体_GB2312"/>
          <w:color w:val="auto"/>
          <w:szCs w:val="28"/>
          <w:u w:val="single"/>
        </w:rPr>
        <w:t>八个月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1"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魏强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7" o:spid="_x0000_s1026" o:spt="202" type="#_x0000_t202" style="position:absolute;left:0pt;margin-left:0pt;margin-top:728.25pt;height:144pt;width:144pt;mso-position-vertical-relative:page;mso-wrap-style:none;z-index:251668480;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6AzyQ6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魏强</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519EE"/>
    <w:rsid w:val="24C5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