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251</w:t>
      </w:r>
      <w:r>
        <w:rPr>
          <w:rFonts w:hint="eastAsia" w:ascii="宋体" w:hAnsi="宋体"/>
          <w:color w:val="000000" w:themeColor="text1"/>
          <w:sz w:val="30"/>
          <w:szCs w:val="30"/>
        </w:rPr>
        <w:t>号</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ascii="宋体" w:hAnsi="宋体"/>
          <w:color w:val="auto"/>
          <w:spacing w:val="28"/>
          <w:sz w:val="28"/>
          <w:szCs w:val="28"/>
          <w:u w:val="single"/>
        </w:rPr>
      </w:pPr>
      <w:r>
        <w:rPr>
          <w:rFonts w:hint="eastAsia" w:ascii="宋体" w:hAnsi="宋体"/>
          <w:color w:val="000000" w:themeColor="text1"/>
          <w:spacing w:val="28"/>
          <w:sz w:val="28"/>
          <w:szCs w:val="28"/>
          <w:u w:val="single"/>
        </w:rPr>
        <w:t>罪犯张建春，男，1969年11月11日出生，汉族，原户籍所在地河南省栾川县，因强奸罪经</w:t>
      </w:r>
      <w:r>
        <w:rPr>
          <w:rFonts w:hint="eastAsia" w:ascii="宋体" w:hAnsi="宋体"/>
          <w:color w:val="000000" w:themeColor="text1"/>
          <w:spacing w:val="28"/>
          <w:sz w:val="28"/>
          <w:szCs w:val="28"/>
          <w:u w:val="single"/>
          <w:lang w:eastAsia="zh-CN"/>
        </w:rPr>
        <w:t>河南省</w:t>
      </w:r>
      <w:r>
        <w:rPr>
          <w:rFonts w:hint="eastAsia" w:ascii="宋体" w:hAnsi="宋体"/>
          <w:color w:val="000000" w:themeColor="text1"/>
          <w:spacing w:val="28"/>
          <w:sz w:val="28"/>
          <w:szCs w:val="28"/>
          <w:u w:val="single"/>
        </w:rPr>
        <w:t>栾川县人民法院于2020年8月28日以（2020）豫0324刑初130号刑事</w:t>
      </w:r>
      <w:r>
        <w:rPr>
          <w:rFonts w:hint="eastAsia" w:ascii="宋体" w:hAnsi="宋体"/>
          <w:color w:val="000000" w:themeColor="text1"/>
          <w:spacing w:val="28"/>
          <w:sz w:val="28"/>
          <w:szCs w:val="28"/>
          <w:u w:val="single"/>
          <w:lang w:eastAsia="zh-CN"/>
        </w:rPr>
        <w:t>附带民事</w:t>
      </w:r>
      <w:r>
        <w:rPr>
          <w:rFonts w:hint="eastAsia" w:ascii="宋体" w:hAnsi="宋体"/>
          <w:color w:val="000000" w:themeColor="text1"/>
          <w:spacing w:val="28"/>
          <w:sz w:val="28"/>
          <w:szCs w:val="28"/>
          <w:u w:val="single"/>
        </w:rPr>
        <w:t>判决书判处有期徒刑</w:t>
      </w:r>
      <w:r>
        <w:rPr>
          <w:rFonts w:hint="eastAsia" w:ascii="宋体" w:hAnsi="宋体"/>
          <w:color w:val="000000" w:themeColor="text1"/>
          <w:spacing w:val="28"/>
          <w:sz w:val="28"/>
          <w:szCs w:val="28"/>
          <w:u w:val="single"/>
          <w:lang w:eastAsia="zh-CN"/>
        </w:rPr>
        <w:t>十</w:t>
      </w:r>
      <w:r>
        <w:rPr>
          <w:rFonts w:hint="eastAsia" w:ascii="宋体" w:hAnsi="宋体"/>
          <w:color w:val="000000" w:themeColor="text1"/>
          <w:spacing w:val="28"/>
          <w:sz w:val="28"/>
          <w:szCs w:val="28"/>
          <w:u w:val="single"/>
          <w:lang w:val="en-US" w:eastAsia="zh-CN"/>
        </w:rPr>
        <w:t>一</w:t>
      </w:r>
      <w:r>
        <w:rPr>
          <w:rFonts w:hint="eastAsia" w:ascii="宋体" w:hAnsi="宋体"/>
          <w:color w:val="000000" w:themeColor="text1"/>
          <w:spacing w:val="28"/>
          <w:sz w:val="28"/>
          <w:szCs w:val="28"/>
          <w:u w:val="single"/>
          <w:lang w:eastAsia="zh-CN"/>
        </w:rPr>
        <w:t>年</w:t>
      </w:r>
      <w:r>
        <w:rPr>
          <w:rFonts w:hint="eastAsia" w:ascii="宋体" w:hAnsi="宋体"/>
          <w:color w:val="000000" w:themeColor="text1"/>
          <w:spacing w:val="28"/>
          <w:sz w:val="28"/>
          <w:szCs w:val="28"/>
          <w:u w:val="single"/>
        </w:rPr>
        <w:t>，并处民事赔偿3152.37元，刑期自2019年12月16日起至20</w:t>
      </w:r>
      <w:r>
        <w:rPr>
          <w:rFonts w:hint="eastAsia" w:ascii="宋体" w:hAnsi="宋体"/>
          <w:color w:val="000000" w:themeColor="text1"/>
          <w:spacing w:val="28"/>
          <w:sz w:val="28"/>
          <w:szCs w:val="28"/>
          <w:u w:val="single"/>
          <w:lang w:val="en-US" w:eastAsia="zh-CN"/>
        </w:rPr>
        <w:t>30</w:t>
      </w:r>
      <w:r>
        <w:rPr>
          <w:rFonts w:hint="eastAsia" w:ascii="宋体" w:hAnsi="宋体"/>
          <w:color w:val="000000" w:themeColor="text1"/>
          <w:spacing w:val="28"/>
          <w:sz w:val="28"/>
          <w:szCs w:val="28"/>
          <w:u w:val="single"/>
        </w:rPr>
        <w:t>年12月15日止</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该犯不服判决，提出上诉，经河南省</w:t>
      </w:r>
      <w:r>
        <w:rPr>
          <w:rFonts w:hint="eastAsia" w:ascii="宋体" w:hAnsi="宋体"/>
          <w:color w:val="000000" w:themeColor="text1"/>
          <w:spacing w:val="28"/>
          <w:sz w:val="28"/>
          <w:szCs w:val="28"/>
          <w:u w:val="single"/>
          <w:lang w:eastAsia="zh-CN"/>
        </w:rPr>
        <w:t>洛阳市</w:t>
      </w:r>
      <w:r>
        <w:rPr>
          <w:rFonts w:hint="eastAsia" w:ascii="宋体" w:hAnsi="宋体"/>
          <w:color w:val="000000" w:themeColor="text1"/>
          <w:spacing w:val="28"/>
          <w:sz w:val="28"/>
          <w:szCs w:val="28"/>
          <w:u w:val="single"/>
        </w:rPr>
        <w:t>中级人民法院于20</w:t>
      </w:r>
      <w:r>
        <w:rPr>
          <w:rFonts w:hint="eastAsia" w:ascii="宋体" w:hAnsi="宋体"/>
          <w:color w:val="000000" w:themeColor="text1"/>
          <w:spacing w:val="28"/>
          <w:sz w:val="28"/>
          <w:szCs w:val="28"/>
          <w:u w:val="single"/>
          <w:lang w:val="en-US" w:eastAsia="zh-CN"/>
        </w:rPr>
        <w:t>20</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10</w:t>
      </w:r>
      <w:r>
        <w:rPr>
          <w:rFonts w:hint="eastAsia" w:ascii="宋体" w:hAnsi="宋体"/>
          <w:color w:val="000000" w:themeColor="text1"/>
          <w:spacing w:val="28"/>
          <w:sz w:val="28"/>
          <w:szCs w:val="28"/>
          <w:u w:val="single"/>
        </w:rPr>
        <w:t>月1</w:t>
      </w:r>
      <w:r>
        <w:rPr>
          <w:rFonts w:hint="eastAsia" w:ascii="宋体" w:hAnsi="宋体"/>
          <w:color w:val="000000" w:themeColor="text1"/>
          <w:spacing w:val="28"/>
          <w:sz w:val="28"/>
          <w:szCs w:val="28"/>
          <w:u w:val="single"/>
          <w:lang w:val="en-US" w:eastAsia="zh-CN"/>
        </w:rPr>
        <w:t>6</w:t>
      </w:r>
      <w:r>
        <w:rPr>
          <w:rFonts w:hint="eastAsia" w:ascii="宋体" w:hAnsi="宋体"/>
          <w:color w:val="000000" w:themeColor="text1"/>
          <w:spacing w:val="28"/>
          <w:sz w:val="28"/>
          <w:szCs w:val="28"/>
          <w:u w:val="single"/>
        </w:rPr>
        <w:t>日以（20</w:t>
      </w:r>
      <w:r>
        <w:rPr>
          <w:rFonts w:hint="eastAsia" w:ascii="宋体" w:hAnsi="宋体"/>
          <w:color w:val="000000" w:themeColor="text1"/>
          <w:spacing w:val="28"/>
          <w:sz w:val="28"/>
          <w:szCs w:val="28"/>
          <w:u w:val="single"/>
          <w:lang w:val="en-US" w:eastAsia="zh-CN"/>
        </w:rPr>
        <w:t>20</w:t>
      </w:r>
      <w:r>
        <w:rPr>
          <w:rFonts w:hint="eastAsia" w:ascii="宋体" w:hAnsi="宋体"/>
          <w:color w:val="000000" w:themeColor="text1"/>
          <w:spacing w:val="28"/>
          <w:sz w:val="28"/>
          <w:szCs w:val="28"/>
          <w:u w:val="single"/>
        </w:rPr>
        <w:t>）</w:t>
      </w:r>
      <w:r>
        <w:rPr>
          <w:rFonts w:hint="eastAsia" w:ascii="宋体" w:hAnsi="宋体"/>
          <w:color w:val="000000" w:themeColor="text1"/>
          <w:spacing w:val="28"/>
          <w:sz w:val="28"/>
          <w:szCs w:val="28"/>
          <w:u w:val="single"/>
          <w:lang w:eastAsia="zh-CN"/>
        </w:rPr>
        <w:t>豫</w:t>
      </w:r>
      <w:r>
        <w:rPr>
          <w:rFonts w:hint="eastAsia" w:ascii="宋体" w:hAnsi="宋体"/>
          <w:color w:val="000000" w:themeColor="text1"/>
          <w:spacing w:val="28"/>
          <w:sz w:val="28"/>
          <w:szCs w:val="28"/>
          <w:u w:val="single"/>
          <w:lang w:val="en-US" w:eastAsia="zh-CN"/>
        </w:rPr>
        <w:t>03刑终655号</w:t>
      </w:r>
      <w:r>
        <w:rPr>
          <w:rFonts w:hint="eastAsia" w:ascii="宋体" w:hAnsi="宋体"/>
          <w:color w:val="000000" w:themeColor="text1"/>
          <w:spacing w:val="28"/>
          <w:sz w:val="28"/>
          <w:szCs w:val="28"/>
          <w:u w:val="single"/>
        </w:rPr>
        <w:t>刑事</w:t>
      </w:r>
      <w:r>
        <w:rPr>
          <w:rFonts w:hint="eastAsia" w:ascii="宋体" w:hAnsi="宋体"/>
          <w:color w:val="000000" w:themeColor="text1"/>
          <w:spacing w:val="28"/>
          <w:sz w:val="28"/>
          <w:szCs w:val="28"/>
          <w:u w:val="single"/>
          <w:lang w:eastAsia="zh-CN"/>
        </w:rPr>
        <w:t>附带民事</w:t>
      </w:r>
      <w:r>
        <w:rPr>
          <w:rFonts w:hint="eastAsia" w:ascii="宋体" w:hAnsi="宋体"/>
          <w:color w:val="000000" w:themeColor="text1"/>
          <w:spacing w:val="28"/>
          <w:sz w:val="28"/>
          <w:szCs w:val="28"/>
          <w:u w:val="single"/>
        </w:rPr>
        <w:t>判决书，维持河南省</w:t>
      </w:r>
      <w:r>
        <w:rPr>
          <w:rFonts w:hint="eastAsia" w:ascii="宋体" w:hAnsi="宋体"/>
          <w:color w:val="000000" w:themeColor="text1"/>
          <w:spacing w:val="28"/>
          <w:sz w:val="28"/>
          <w:szCs w:val="28"/>
          <w:u w:val="single"/>
          <w:lang w:eastAsia="zh-CN"/>
        </w:rPr>
        <w:t>栾川县</w:t>
      </w:r>
      <w:r>
        <w:rPr>
          <w:rFonts w:hint="eastAsia" w:ascii="宋体" w:hAnsi="宋体"/>
          <w:color w:val="000000" w:themeColor="text1"/>
          <w:spacing w:val="28"/>
          <w:sz w:val="28"/>
          <w:szCs w:val="28"/>
          <w:u w:val="single"/>
        </w:rPr>
        <w:t>人民法院（20</w:t>
      </w:r>
      <w:r>
        <w:rPr>
          <w:rFonts w:hint="eastAsia" w:ascii="宋体" w:hAnsi="宋体"/>
          <w:color w:val="000000" w:themeColor="text1"/>
          <w:spacing w:val="28"/>
          <w:sz w:val="28"/>
          <w:szCs w:val="28"/>
          <w:u w:val="single"/>
          <w:lang w:val="en-US" w:eastAsia="zh-CN"/>
        </w:rPr>
        <w:t>20</w:t>
      </w:r>
      <w:r>
        <w:rPr>
          <w:rFonts w:hint="eastAsia" w:ascii="宋体" w:hAnsi="宋体"/>
          <w:color w:val="000000" w:themeColor="text1"/>
          <w:spacing w:val="28"/>
          <w:sz w:val="28"/>
          <w:szCs w:val="28"/>
          <w:u w:val="single"/>
        </w:rPr>
        <w:t>）</w:t>
      </w:r>
      <w:r>
        <w:rPr>
          <w:rFonts w:hint="eastAsia" w:ascii="宋体" w:hAnsi="宋体"/>
          <w:color w:val="000000" w:themeColor="text1"/>
          <w:spacing w:val="28"/>
          <w:sz w:val="28"/>
          <w:szCs w:val="28"/>
          <w:u w:val="single"/>
          <w:lang w:eastAsia="zh-CN"/>
        </w:rPr>
        <w:t>豫</w:t>
      </w:r>
      <w:r>
        <w:rPr>
          <w:rFonts w:hint="eastAsia" w:ascii="宋体" w:hAnsi="宋体"/>
          <w:color w:val="000000" w:themeColor="text1"/>
          <w:spacing w:val="28"/>
          <w:sz w:val="28"/>
          <w:szCs w:val="28"/>
          <w:u w:val="single"/>
          <w:lang w:val="en-US" w:eastAsia="zh-CN"/>
        </w:rPr>
        <w:t>0324刑初130号刑事附带民事判决第二项、第三项；变更河南省栾川县人民法院（2020）豫0324刑初130号刑事附带民事判决第一项为：一、张建春犯强奸罪，判处有期徒刑十年，</w:t>
      </w:r>
      <w:r>
        <w:rPr>
          <w:rFonts w:hint="eastAsia" w:ascii="宋体" w:hAnsi="宋体"/>
          <w:color w:val="000000" w:themeColor="text1"/>
          <w:spacing w:val="28"/>
          <w:sz w:val="28"/>
          <w:szCs w:val="28"/>
          <w:u w:val="single"/>
        </w:rPr>
        <w:t>刑期自2019年12月16日起至20</w:t>
      </w:r>
      <w:r>
        <w:rPr>
          <w:rFonts w:hint="eastAsia" w:ascii="宋体" w:hAnsi="宋体"/>
          <w:color w:val="000000" w:themeColor="text1"/>
          <w:spacing w:val="28"/>
          <w:sz w:val="28"/>
          <w:szCs w:val="28"/>
          <w:u w:val="single"/>
          <w:lang w:val="en-US" w:eastAsia="zh-CN"/>
        </w:rPr>
        <w:t>29</w:t>
      </w:r>
      <w:r>
        <w:rPr>
          <w:rFonts w:hint="eastAsia" w:ascii="宋体" w:hAnsi="宋体"/>
          <w:color w:val="000000" w:themeColor="text1"/>
          <w:spacing w:val="28"/>
          <w:sz w:val="28"/>
          <w:szCs w:val="28"/>
          <w:u w:val="single"/>
        </w:rPr>
        <w:t>年12月15日止</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于2020年12月10日送</w:t>
      </w:r>
      <w:r>
        <w:rPr>
          <w:rFonts w:hint="eastAsia" w:ascii="宋体" w:hAnsi="宋体"/>
          <w:color w:val="000000" w:themeColor="text1"/>
          <w:spacing w:val="28"/>
          <w:sz w:val="28"/>
          <w:szCs w:val="28"/>
          <w:u w:val="single"/>
          <w:lang w:eastAsia="zh-CN"/>
        </w:rPr>
        <w:t>河南省第四监狱</w:t>
      </w:r>
      <w:r>
        <w:rPr>
          <w:rFonts w:hint="eastAsia" w:ascii="宋体" w:hAnsi="宋体"/>
          <w:color w:val="000000" w:themeColor="text1"/>
          <w:spacing w:val="28"/>
          <w:sz w:val="28"/>
          <w:szCs w:val="28"/>
          <w:u w:val="single"/>
        </w:rPr>
        <w:t>服刑改造</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lang w:val="en-US" w:eastAsia="zh-CN"/>
        </w:rPr>
        <w:t>2023年2月15日易监狱至我狱服刑改造</w:t>
      </w:r>
      <w:r>
        <w:rPr>
          <w:rFonts w:hint="eastAsia" w:ascii="宋体" w:hAnsi="宋体"/>
          <w:color w:val="000000" w:themeColor="text1"/>
          <w:spacing w:val="28"/>
          <w:sz w:val="28"/>
          <w:szCs w:val="28"/>
          <w:u w:val="single"/>
        </w:rPr>
        <w:t>。服刑期间执行刑期变动情况:无。现余刑</w:t>
      </w:r>
      <w:r>
        <w:rPr>
          <w:rFonts w:hint="eastAsia" w:ascii="宋体" w:hAnsi="宋体"/>
          <w:color w:val="auto"/>
          <w:spacing w:val="28"/>
          <w:sz w:val="28"/>
          <w:szCs w:val="28"/>
          <w:u w:val="single"/>
        </w:rPr>
        <w:t>4年</w:t>
      </w:r>
      <w:r>
        <w:rPr>
          <w:rFonts w:hint="eastAsia" w:ascii="宋体" w:hAnsi="宋体"/>
          <w:color w:val="auto"/>
          <w:spacing w:val="28"/>
          <w:sz w:val="28"/>
          <w:szCs w:val="28"/>
          <w:u w:val="single"/>
          <w:lang w:val="en-US" w:eastAsia="zh-CN"/>
        </w:rPr>
        <w:t>5</w:t>
      </w:r>
      <w:r>
        <w:rPr>
          <w:rFonts w:hint="eastAsia" w:ascii="宋体" w:hAnsi="宋体"/>
          <w:color w:val="auto"/>
          <w:spacing w:val="28"/>
          <w:sz w:val="28"/>
          <w:szCs w:val="28"/>
          <w:u w:val="single"/>
        </w:rPr>
        <w:t>个月</w:t>
      </w:r>
      <w:r>
        <w:rPr>
          <w:rFonts w:hint="eastAsia" w:ascii="宋体" w:hAnsi="宋体"/>
          <w:color w:val="auto"/>
          <w:spacing w:val="28"/>
          <w:sz w:val="28"/>
          <w:szCs w:val="28"/>
          <w:u w:val="single"/>
          <w:lang w:val="en-US" w:eastAsia="zh-CN"/>
        </w:rPr>
        <w:t>20</w:t>
      </w:r>
      <w:r>
        <w:rPr>
          <w:rFonts w:hint="eastAsia" w:ascii="宋体" w:hAnsi="宋体"/>
          <w:color w:val="auto"/>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勤杂工</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21年9月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22年4月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23年4月9月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24年3月8月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25年2月分别获得表扬奖励。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7</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张建春予以减刑七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color w:val="000000" w:themeColor="text1"/>
          <w:sz w:val="28"/>
          <w:szCs w:val="28"/>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ind w:left="1"/>
        <w:rPr>
          <w:rFonts w:hint="eastAsia" w:asciiTheme="minorEastAsia" w:hAnsiTheme="minorEastAsia"/>
          <w:color w:val="000000" w:themeColor="text1"/>
          <w:sz w:val="28"/>
          <w:szCs w:val="28"/>
          <w:lang w:eastAsia="zh-CN"/>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张建春</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8EF3BCD"/>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