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rPr>
          <w:rFonts w:ascii="宋体"/>
          <w:b/>
          <w:color w:val="auto"/>
          <w:spacing w:val="28"/>
          <w:sz w:val="48"/>
          <w:szCs w:val="48"/>
        </w:rPr>
      </w:pPr>
    </w:p>
    <w:p>
      <w:pPr>
        <w:spacing w:after="272" w:line="240" w:lineRule="auto"/>
        <w:jc w:val="center"/>
        <w:rPr>
          <w:color w:val="auto"/>
          <w:sz w:val="48"/>
          <w:szCs w:val="48"/>
        </w:rPr>
      </w:pPr>
      <w:r>
        <w:rPr>
          <w:rFonts w:ascii="宋体"/>
          <w:b/>
          <w:color w:val="auto"/>
          <w:spacing w:val="28"/>
          <w:sz w:val="48"/>
          <w:szCs w:val="48"/>
        </w:rPr>
        <w:t>提请减刑建议书</w:t>
      </w:r>
    </w:p>
    <w:p>
      <w:pPr>
        <w:wordWrap w:val="0"/>
        <w:spacing w:after="277" w:line="442" w:lineRule="atLeast"/>
        <w:ind w:left="566"/>
        <w:jc w:val="right"/>
        <w:outlineLvl w:val="0"/>
        <w:rPr>
          <w:rFonts w:ascii="楷体_GB2312" w:eastAsia="楷体_GB2312"/>
          <w:color w:val="auto"/>
          <w:szCs w:val="28"/>
        </w:rPr>
      </w:pPr>
      <w:r>
        <w:rPr>
          <w:rFonts w:hint="eastAsia" w:ascii="楷体_GB2312" w:eastAsia="楷体_GB2312"/>
          <w:color w:val="auto"/>
          <w:szCs w:val="28"/>
        </w:rPr>
        <w:t>（2025）宛狱减字第202号</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罪犯张伟强，男，1981年9月3日出生，汉族，原户籍所在地河南省郑州市管城回族区，因犯寻衅滋事罪经河南省郑州市管城回族区人民法院于2020年7月30日以(2020)豫0104刑初217号刑事判决书判处有期徒刑6年6个月，并处罚金人民币10000元。因不服一审判决，上诉至河南省郑州市中级人民法院，河南省郑州市中级人民法院于2020年9月30日以（2020）豫01刑终807号刑事裁定书驳回其上诉，维持原判。刑期自2019年11月14日起至2026年4月12日止。于2021年4月22日送至河南省第四监服刑改造，于2023年2月15日易监狱至我狱服刑改造。服刑期间执行刑期变动情况：2024年1月26日被南阳市中级人民法院裁定减刑4个月，减刑后的刑期止日为2025年12月12日。现余刑：5个月17天。</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hAnsi="MS Mincho" w:eastAsia="楷体_GB2312"/>
          <w:color w:val="auto"/>
          <w:spacing w:val="28"/>
          <w:szCs w:val="28"/>
          <w:u w:val="single"/>
        </w:rPr>
        <w:t xml:space="preserve">  确有悔改表现  </w:t>
      </w:r>
      <w:r>
        <w:rPr>
          <w:rFonts w:hint="eastAsia" w:ascii="楷体_GB2312" w:eastAsia="楷体_GB2312"/>
          <w:color w:val="auto"/>
          <w:spacing w:val="28"/>
          <w:szCs w:val="28"/>
        </w:rPr>
        <w:t>，具体事实如下：</w:t>
      </w:r>
    </w:p>
    <w:p>
      <w:pPr>
        <w:spacing w:line="460" w:lineRule="exact"/>
        <w:ind w:firstLine="672" w:firstLineChars="200"/>
        <w:rPr>
          <w:rFonts w:ascii="楷体_GB2312" w:eastAsia="楷体_GB2312"/>
          <w:snapToGrid w:val="0"/>
          <w:color w:val="auto"/>
          <w:szCs w:val="28"/>
        </w:rPr>
      </w:pPr>
      <w:r>
        <w:rPr>
          <w:rFonts w:hint="eastAsia" w:ascii="楷体_GB2312" w:eastAsia="楷体_GB2312"/>
          <w:color w:val="auto"/>
          <w:spacing w:val="28"/>
          <w:szCs w:val="28"/>
          <w:u w:val="single"/>
        </w:rPr>
        <w:t>该犯自上次被裁定减刑以来，</w:t>
      </w:r>
      <w:r>
        <w:rPr>
          <w:rFonts w:hint="eastAsia" w:ascii="楷体_GB2312" w:eastAsia="楷体_GB2312"/>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在改造当中，能够充分认识到遵规守纪的重要意义，严格要求自己，熟记熟背《服刑人员行为规范》，自觉遵守监规狱纪，没有因违反监规狱纪被处罚，以规范为准绳来严格约束自己的一言一行，努力养成良好的行为习惯。</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在劳动改造中，该犯能树立正确的劳动改造观，积极参加力所能及的劳动，认真学习生产技术，遵守劳动纪律，保质保量完成劳动定额。</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由于该犯改造表现积极，于2023年12月、2024年5月10月、2025年3月分别获得表扬奖励。</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综上所述，至本次提请减刑假释确定的考核截止日期2025年3月31日（截止2025年4月21日前已审批签章过且已完成所有法定程序后的表扬奖励、计分考核在本次减刑时可以使用），该犯获得表扬奖励4次，改造表现较好，可视为近期确有悔改表现。</w:t>
      </w:r>
    </w:p>
    <w:p>
      <w:pPr>
        <w:tabs>
          <w:tab w:val="left" w:pos="1944"/>
        </w:tabs>
        <w:spacing w:line="460" w:lineRule="exact"/>
        <w:ind w:firstLine="623"/>
        <w:rPr>
          <w:rFonts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二百七十三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color w:val="auto"/>
          <w:spacing w:val="28"/>
          <w:szCs w:val="28"/>
          <w:u w:val="single"/>
        </w:rPr>
        <w:t>张伟强</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rPr>
        <w:t xml:space="preserve"> 四个月</w:t>
      </w:r>
      <w:r>
        <w:rPr>
          <w:rFonts w:hint="eastAsia" w:ascii="楷体_GB2312" w:eastAsia="楷体_GB2312"/>
          <w:color w:val="auto"/>
          <w:spacing w:val="28"/>
          <w:szCs w:val="28"/>
        </w:rPr>
        <w:t>。特提请裁定。</w:t>
      </w:r>
    </w:p>
    <w:p>
      <w:pPr>
        <w:tabs>
          <w:tab w:val="left" w:pos="1944"/>
        </w:tabs>
        <w:spacing w:line="460" w:lineRule="exact"/>
        <w:ind w:firstLine="623"/>
        <w:rPr>
          <w:rFonts w:ascii="楷体_GB2312" w:eastAsia="楷体_GB2312"/>
          <w:color w:val="auto"/>
          <w:spacing w:val="28"/>
          <w:szCs w:val="28"/>
        </w:rPr>
      </w:pPr>
    </w:p>
    <w:p>
      <w:pPr>
        <w:spacing w:line="360" w:lineRule="auto"/>
        <w:ind w:firstLine="560" w:firstLineChars="200"/>
        <w:rPr>
          <w:rFonts w:ascii="楷体_GB2312" w:eastAsia="楷体_GB2312"/>
          <w:color w:val="auto"/>
          <w:szCs w:val="28"/>
        </w:rPr>
      </w:pPr>
    </w:p>
    <w:p>
      <w:pPr>
        <w:spacing w:line="360" w:lineRule="auto"/>
        <w:ind w:firstLine="672" w:firstLineChars="200"/>
        <w:rPr>
          <w:rFonts w:ascii="楷体_GB2312" w:eastAsia="楷体_GB2312"/>
          <w:color w:val="auto"/>
          <w:szCs w:val="28"/>
        </w:rPr>
      </w:pPr>
      <w:r>
        <w:rPr>
          <w:rFonts w:hint="eastAsia" w:ascii="楷体_GB2312" w:eastAsia="楷体_GB2312"/>
          <w:color w:val="auto"/>
          <w:spacing w:val="28"/>
          <w:szCs w:val="28"/>
        </w:rPr>
        <w:t>此致</w:t>
      </w:r>
    </w:p>
    <w:p>
      <w:pPr>
        <w:spacing w:line="360" w:lineRule="auto"/>
        <w:rPr>
          <w:rFonts w:ascii="楷体_GB2312" w:eastAsia="楷体_GB2312"/>
          <w:color w:val="auto"/>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360" w:lineRule="auto"/>
        <w:rPr>
          <w:rFonts w:ascii="楷体_GB2312" w:eastAsia="楷体_GB2312"/>
          <w:color w:val="auto"/>
          <w:szCs w:val="28"/>
        </w:rPr>
      </w:pPr>
      <w:r>
        <w:rPr>
          <w:rFonts w:hint="eastAsia" w:ascii="楷体_GB2312" w:eastAsia="楷体_GB2312"/>
          <w:color w:val="auto"/>
          <w:szCs w:val="28"/>
        </w:rPr>
        <w:t xml:space="preserve">                                        河南省南阳监狱</w:t>
      </w:r>
    </w:p>
    <w:p>
      <w:pPr>
        <w:spacing w:line="360" w:lineRule="auto"/>
        <w:rPr>
          <w:rFonts w:ascii="楷体_GB2312" w:eastAsia="楷体_GB2312"/>
          <w:color w:val="auto"/>
          <w:szCs w:val="28"/>
        </w:rPr>
      </w:pPr>
      <w:r>
        <w:rPr>
          <w:rFonts w:hint="eastAsia" w:ascii="楷体_GB2312" w:eastAsia="楷体_GB2312"/>
          <w:color w:val="auto"/>
          <w:spacing w:val="28"/>
          <w:szCs w:val="28"/>
        </w:rPr>
        <w:t>　　　　　　　　　　　　　　　      （公章）</w:t>
      </w:r>
    </w:p>
    <w:p>
      <w:pPr>
        <w:spacing w:line="360" w:lineRule="auto"/>
        <w:rPr>
          <w:rFonts w:ascii="楷体_GB2312" w:eastAsia="楷体_GB2312"/>
          <w:color w:val="auto"/>
          <w:spacing w:val="28"/>
          <w:sz w:val="6"/>
          <w:szCs w:val="6"/>
        </w:rPr>
      </w:pPr>
      <w:r>
        <w:rPr>
          <w:rFonts w:hint="eastAsia" w:ascii="楷体_GB2312" w:eastAsia="楷体_GB2312"/>
          <w:color w:val="auto"/>
          <w:spacing w:val="28"/>
          <w:szCs w:val="28"/>
        </w:rPr>
        <w:t xml:space="preserve">　　　　　　　　　　　　      </w:t>
      </w:r>
      <w:r>
        <w:rPr>
          <w:rFonts w:hint="eastAsia" w:ascii="楷体_GB2312" w:eastAsia="楷体_GB2312"/>
          <w:color w:val="auto"/>
          <w:szCs w:val="28"/>
        </w:rPr>
        <w:t>二0二五年六月二十五日</w:t>
      </w: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360" w:lineRule="auto"/>
        <w:rPr>
          <w:rFonts w:ascii="楷体_GB2312" w:eastAsia="楷体_GB2312"/>
          <w:color w:val="auto"/>
          <w:spacing w:val="28"/>
          <w:szCs w:val="28"/>
        </w:rPr>
      </w:pPr>
    </w:p>
    <w:p>
      <w:pPr>
        <w:spacing w:line="360" w:lineRule="auto"/>
        <w:rPr>
          <w:rFonts w:ascii="楷体_GB2312" w:eastAsia="楷体_GB2312"/>
          <w:color w:val="auto"/>
          <w:spacing w:val="28"/>
          <w:szCs w:val="28"/>
        </w:rPr>
        <w:sectPr>
          <w:pgSz w:w="11906" w:h="16838"/>
          <w:pgMar w:top="1021" w:right="1797" w:bottom="737" w:left="1797" w:header="851" w:footer="992" w:gutter="0"/>
          <w:pgNumType w:start="1"/>
          <w:cols w:space="720" w:num="1"/>
          <w:docGrid w:type="lines" w:linePitch="312" w:charSpace="0"/>
        </w:sectPr>
      </w:pPr>
      <w:r>
        <w:rPr>
          <w:rFonts w:hint="eastAsia" w:ascii="楷体_GB2312" w:eastAsia="楷体_GB2312"/>
          <w:color w:val="auto"/>
          <w:spacing w:val="28"/>
          <w:szCs w:val="28"/>
        </w:rPr>
        <w:t>附：罪犯</w:t>
      </w:r>
      <w:r>
        <w:rPr>
          <w:rFonts w:hint="eastAsia" w:ascii="楷体_GB2312" w:eastAsia="楷体_GB2312"/>
          <w:color w:val="auto"/>
          <w:spacing w:val="28"/>
          <w:szCs w:val="28"/>
          <w:u w:val="single"/>
        </w:rPr>
        <w:t>张伟强</w:t>
      </w:r>
      <w:r>
        <w:rPr>
          <w:rFonts w:hint="eastAsia" w:ascii="楷体_GB2312" w:eastAsia="楷体_GB2312"/>
          <w:color w:val="auto"/>
          <w:spacing w:val="28"/>
          <w:szCs w:val="28"/>
        </w:rPr>
        <w:t>卷宗材料共</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卷</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册</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16D33"/>
    <w:rsid w:val="14A16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Calibri" w:hAnsi="Calibri" w:eastAsia="宋体" w:cs="Times New Roman"/>
      <w:color w:val="000000"/>
      <w:sz w:val="28"/>
      <w:szCs w:val="31"/>
      <w:u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2025-06-27T01:55:00Z</dcterms:created>
  <dc:creator>Administrator</dc:creator>
  <cp:lastModifiedBy>Administrator</cp:lastModifiedBy>
  <dcterms:modified xsi:type="dcterms:W3CDTF">2025-06-27T01:56:25Z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