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w:t>
      </w:r>
      <w:r>
        <w:rPr>
          <w:rFonts w:hint="eastAsia" w:ascii="宋体"/>
          <w:b/>
          <w:color w:val="auto"/>
          <w:spacing w:val="28"/>
          <w:sz w:val="54"/>
          <w:lang w:eastAsia="zh-CN"/>
        </w:rPr>
        <w:t>假释</w:t>
      </w:r>
      <w:r>
        <w:rPr>
          <w:rFonts w:hint="eastAsia" w:ascii="宋体"/>
          <w:b/>
          <w:color w:val="auto"/>
          <w:spacing w:val="28"/>
          <w:sz w:val="54"/>
        </w:rPr>
        <w:t>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w:t>
      </w:r>
      <w:r>
        <w:rPr>
          <w:rFonts w:hint="eastAsia" w:ascii="楷体_GB2312" w:eastAsia="楷体_GB2312"/>
          <w:color w:val="auto"/>
          <w:szCs w:val="28"/>
          <w:lang w:eastAsia="zh-CN"/>
        </w:rPr>
        <w:t>假</w:t>
      </w:r>
      <w:r>
        <w:rPr>
          <w:rFonts w:hint="eastAsia" w:ascii="楷体_GB2312" w:eastAsia="楷体_GB2312"/>
          <w:color w:val="auto"/>
          <w:szCs w:val="28"/>
        </w:rPr>
        <w:t>字第</w:t>
      </w:r>
      <w:r>
        <w:rPr>
          <w:rFonts w:hint="eastAsia" w:ascii="楷体_GB2312" w:eastAsia="楷体_GB2312"/>
          <w:color w:val="auto"/>
          <w:szCs w:val="28"/>
          <w:lang w:val="en-US" w:eastAsia="zh-CN"/>
        </w:rPr>
        <w:t>23</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周水波</w:t>
      </w:r>
      <w:r>
        <w:rPr>
          <w:rFonts w:hint="eastAsia" w:ascii="楷体_GB2312" w:hAnsi="宋体" w:eastAsia="楷体_GB2312"/>
          <w:color w:val="auto"/>
          <w:spacing w:val="28"/>
          <w:szCs w:val="28"/>
          <w:u w:val="none" w:color="auto"/>
        </w:rPr>
        <w:t>，男，1966年5月18日出生，汉族，原户籍所在地河南省舞阳县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因伪证罪经河南省郏县人民法院于2021年11月12日以(2023)豫0425刑初16号刑事判决书判处有期徒刑3年；附加刑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原审被告人上诉，经河南省平顶山市中级人民法院于20</w:t>
      </w:r>
      <w:r>
        <w:rPr>
          <w:rFonts w:hint="eastAsia" w:ascii="楷体_GB2312" w:hAnsi="宋体" w:eastAsia="楷体_GB2312"/>
          <w:color w:val="auto"/>
          <w:spacing w:val="28"/>
          <w:szCs w:val="28"/>
          <w:u w:val="none" w:color="auto"/>
          <w:lang w:val="en-US" w:eastAsia="zh-CN"/>
        </w:rPr>
        <w:t>21</w:t>
      </w:r>
      <w:r>
        <w:rPr>
          <w:rFonts w:hint="eastAsia" w:ascii="楷体_GB2312" w:hAnsi="宋体" w:eastAsia="楷体_GB2312"/>
          <w:color w:val="auto"/>
          <w:spacing w:val="28"/>
          <w:szCs w:val="28"/>
          <w:u w:val="none" w:color="auto"/>
        </w:rPr>
        <w:t>年</w:t>
      </w:r>
      <w:r>
        <w:rPr>
          <w:rFonts w:hint="eastAsia" w:ascii="楷体_GB2312" w:hAnsi="宋体" w:eastAsia="楷体_GB2312"/>
          <w:color w:val="auto"/>
          <w:spacing w:val="28"/>
          <w:szCs w:val="28"/>
          <w:u w:val="none" w:color="auto"/>
          <w:lang w:val="en-US" w:eastAsia="zh-CN"/>
        </w:rPr>
        <w:t>12</w:t>
      </w:r>
      <w:r>
        <w:rPr>
          <w:rFonts w:hint="eastAsia" w:ascii="楷体_GB2312" w:hAnsi="宋体" w:eastAsia="楷体_GB2312"/>
          <w:color w:val="auto"/>
          <w:spacing w:val="28"/>
          <w:szCs w:val="28"/>
          <w:u w:val="none" w:color="auto"/>
        </w:rPr>
        <w:t>月</w:t>
      </w:r>
      <w:r>
        <w:rPr>
          <w:rFonts w:hint="eastAsia" w:ascii="楷体_GB2312" w:hAnsi="宋体" w:eastAsia="楷体_GB2312"/>
          <w:color w:val="auto"/>
          <w:spacing w:val="28"/>
          <w:szCs w:val="28"/>
          <w:u w:val="none" w:color="auto"/>
          <w:lang w:val="en-US" w:eastAsia="zh-CN"/>
        </w:rPr>
        <w:t>30</w:t>
      </w:r>
      <w:r>
        <w:rPr>
          <w:rFonts w:hint="eastAsia" w:ascii="楷体_GB2312" w:hAnsi="宋体" w:eastAsia="楷体_GB2312"/>
          <w:color w:val="auto"/>
          <w:spacing w:val="28"/>
          <w:szCs w:val="28"/>
          <w:u w:val="none" w:color="auto"/>
        </w:rPr>
        <w:t>日以（20</w:t>
      </w:r>
      <w:r>
        <w:rPr>
          <w:rFonts w:hint="eastAsia" w:ascii="楷体_GB2312" w:hAnsi="宋体" w:eastAsia="楷体_GB2312"/>
          <w:color w:val="auto"/>
          <w:spacing w:val="28"/>
          <w:szCs w:val="28"/>
          <w:u w:val="none" w:color="auto"/>
          <w:lang w:val="en-US" w:eastAsia="zh-CN"/>
        </w:rPr>
        <w:t>21</w:t>
      </w:r>
      <w:r>
        <w:rPr>
          <w:rFonts w:hint="eastAsia" w:ascii="楷体_GB2312" w:hAnsi="宋体" w:eastAsia="楷体_GB2312"/>
          <w:color w:val="auto"/>
          <w:spacing w:val="28"/>
          <w:szCs w:val="28"/>
          <w:u w:val="none" w:color="auto"/>
        </w:rPr>
        <w:t>）豫04刑终</w:t>
      </w:r>
      <w:r>
        <w:rPr>
          <w:rFonts w:hint="eastAsia" w:ascii="楷体_GB2312" w:hAnsi="宋体" w:eastAsia="楷体_GB2312"/>
          <w:color w:val="auto"/>
          <w:spacing w:val="28"/>
          <w:szCs w:val="28"/>
          <w:u w:val="none" w:color="auto"/>
          <w:lang w:val="en-US" w:eastAsia="zh-CN"/>
        </w:rPr>
        <w:t>490</w:t>
      </w:r>
      <w:r>
        <w:rPr>
          <w:rFonts w:hint="eastAsia" w:ascii="楷体_GB2312" w:hAnsi="宋体" w:eastAsia="楷体_GB2312"/>
          <w:color w:val="auto"/>
          <w:spacing w:val="28"/>
          <w:szCs w:val="28"/>
          <w:u w:val="none" w:color="auto"/>
        </w:rPr>
        <w:t>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刑期自2022年11月21日起至2025年11月20日止；于2023年12月24日送我狱服刑改造。服刑期间执行刑期变动情况：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4个月26天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于24年10月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25年3月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表扬奖励2</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u w:val="single" w:color="auto"/>
        </w:rPr>
        <w:t>该犯入狱前无不良犯罪记录，在服刑改造期间能够认识犯罪危害，一贯表现好，家庭关系稳定。经河南省</w:t>
      </w:r>
      <w:r>
        <w:rPr>
          <w:rFonts w:hint="eastAsia" w:ascii="楷体_GB2312" w:eastAsia="楷体_GB2312"/>
          <w:color w:val="auto"/>
          <w:spacing w:val="28"/>
          <w:szCs w:val="28"/>
          <w:u w:val="single" w:color="auto"/>
          <w:lang w:eastAsia="zh-CN"/>
        </w:rPr>
        <w:t>平顶山市湛河区</w:t>
      </w:r>
      <w:r>
        <w:rPr>
          <w:rFonts w:hint="eastAsia" w:ascii="楷体_GB2312" w:eastAsia="楷体_GB2312"/>
          <w:color w:val="auto"/>
          <w:spacing w:val="28"/>
          <w:szCs w:val="28"/>
          <w:u w:val="single" w:color="auto"/>
        </w:rPr>
        <w:t>司法局调查评估，出具调查评估意见书，评估意见为：罪犯</w:t>
      </w:r>
      <w:r>
        <w:rPr>
          <w:rFonts w:hint="eastAsia" w:ascii="楷体_GB2312" w:eastAsia="楷体_GB2312"/>
          <w:color w:val="auto"/>
          <w:spacing w:val="28"/>
          <w:szCs w:val="28"/>
          <w:u w:val="single" w:color="auto"/>
          <w:lang w:eastAsia="zh-CN"/>
        </w:rPr>
        <w:t>周水波具备社区矫正条件，适用社区矫正</w:t>
      </w:r>
      <w:r>
        <w:rPr>
          <w:rFonts w:hint="eastAsia" w:ascii="楷体_GB2312" w:eastAsia="楷体_GB2312"/>
          <w:color w:val="auto"/>
          <w:spacing w:val="28"/>
          <w:szCs w:val="28"/>
        </w:rPr>
        <w:t>。</w:t>
      </w:r>
    </w:p>
    <w:p>
      <w:pPr>
        <w:spacing w:line="500" w:lineRule="exact"/>
        <w:ind w:firstLine="555"/>
        <w:rPr>
          <w:rFonts w:hint="eastAsia" w:ascii="楷体_GB2312" w:eastAsia="楷体_GB2312"/>
          <w:color w:val="auto"/>
          <w:spacing w:val="28"/>
          <w:szCs w:val="28"/>
          <w:lang w:eastAsia="zh-CN"/>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color="auto"/>
        </w:rPr>
        <w:t>三十二</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color="auto"/>
        </w:rPr>
        <w:t>八十一</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八十二</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color="auto"/>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二</w:t>
      </w:r>
      <w:r>
        <w:rPr>
          <w:rFonts w:hint="eastAsia" w:ascii="楷体_GB2312" w:eastAsia="楷体_GB2312"/>
          <w:color w:val="auto"/>
          <w:spacing w:val="28"/>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color="auto"/>
          <w:lang w:eastAsia="zh-CN"/>
        </w:rPr>
        <w:t>周水波</w:t>
      </w:r>
      <w:r>
        <w:rPr>
          <w:rFonts w:hint="eastAsia" w:ascii="楷体_GB2312" w:eastAsia="楷体_GB2312"/>
          <w:color w:val="auto"/>
          <w:spacing w:val="28"/>
          <w:szCs w:val="28"/>
        </w:rPr>
        <w:t>予以</w:t>
      </w:r>
      <w:r>
        <w:rPr>
          <w:rFonts w:hint="eastAsia" w:ascii="楷体_GB2312" w:eastAsia="楷体_GB2312"/>
          <w:color w:val="auto"/>
          <w:spacing w:val="28"/>
          <w:szCs w:val="28"/>
          <w:u w:val="single" w:color="auto"/>
        </w:rPr>
        <w:t>假释</w:t>
      </w:r>
      <w:r>
        <w:rPr>
          <w:rFonts w:hint="eastAsia" w:ascii="楷体_GB2312" w:eastAsia="楷体_GB2312"/>
          <w:color w:val="auto"/>
          <w:spacing w:val="28"/>
          <w:szCs w:val="28"/>
        </w:rPr>
        <w:t>，特提请裁定</w:t>
      </w:r>
      <w:r>
        <w:rPr>
          <w:rFonts w:hint="eastAsia" w:ascii="楷体_GB2312" w:eastAsia="楷体_GB2312"/>
          <w:color w:val="auto"/>
          <w:spacing w:val="28"/>
          <w:szCs w:val="28"/>
          <w:lang w:eastAsia="zh-CN"/>
        </w:rPr>
        <w:t>。</w:t>
      </w: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周水波</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176EA"/>
    <w:rsid w:val="3D295D01"/>
    <w:rsid w:val="553F3F8F"/>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785</Words>
  <Characters>847</Characters>
  <Lines>0</Lines>
  <Paragraphs>0</Paragraphs>
  <TotalTime>0</TotalTime>
  <ScaleCrop>false</ScaleCrop>
  <LinksUpToDate>false</LinksUpToDate>
  <CharactersWithSpaces>884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CE5C5C479DEA4F53A492C59CC0DFF7AE</vt:lpwstr>
  </property>
</Properties>
</file>