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464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罪犯丁喜峰，男，1983年1月1日出生，汉族，原户籍所在地河南省信阳市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羊山新区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spacing w:val="28"/>
          <w:sz w:val="28"/>
          <w:szCs w:val="28"/>
          <w:u w:val="single"/>
        </w:rPr>
        <w:t>抢劫罪经河南省信阳市平桥区人民法院于2022年9月16日以（202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）豫1503刑初498号刑事判决书判处有期徒刑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spacing w:val="28"/>
          <w:sz w:val="28"/>
          <w:szCs w:val="28"/>
          <w:u w:val="single"/>
        </w:rPr>
        <w:t>个月，并处罚金5000元，违法所得4235元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予以追缴。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刑期自2022年6月16日起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至2025年12月8日止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于2023年6月12日送我狱服刑改造。服刑期间执行刑期变动情况:无。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入监改造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缝纫机工劳动岗位上，按时完成劳动任务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24年4月9月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</w:rPr>
        <w:t>5年2月分别获得表扬奖励。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3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人员现场监督评审委员会评审活动程序，建议对罪犯丁喜峰予以减刑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一个月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丁喜峰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BDD2FF9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