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w:t>
      </w:r>
      <w:r>
        <w:rPr>
          <w:rFonts w:hint="eastAsia" w:ascii="宋体"/>
          <w:b/>
          <w:color w:val="auto"/>
          <w:spacing w:val="28"/>
          <w:sz w:val="54"/>
          <w:lang w:eastAsia="zh-CN"/>
        </w:rPr>
        <w:t>假释</w:t>
      </w:r>
      <w:r>
        <w:rPr>
          <w:rFonts w:hint="eastAsia" w:ascii="宋体"/>
          <w:b/>
          <w:color w:val="auto"/>
          <w:spacing w:val="28"/>
          <w:sz w:val="54"/>
        </w:rPr>
        <w:t>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w:t>
      </w:r>
      <w:r>
        <w:rPr>
          <w:rFonts w:hint="eastAsia" w:ascii="楷体_GB2312" w:eastAsia="楷体_GB2312"/>
          <w:color w:val="auto"/>
          <w:szCs w:val="28"/>
          <w:lang w:eastAsia="zh-CN"/>
        </w:rPr>
        <w:t>假</w:t>
      </w:r>
      <w:r>
        <w:rPr>
          <w:rFonts w:hint="eastAsia" w:ascii="楷体_GB2312" w:eastAsia="楷体_GB2312"/>
          <w:color w:val="auto"/>
          <w:szCs w:val="28"/>
        </w:rPr>
        <w:t>字第</w:t>
      </w:r>
      <w:r>
        <w:rPr>
          <w:rFonts w:hint="eastAsia" w:ascii="楷体_GB2312" w:eastAsia="楷体_GB2312"/>
          <w:color w:val="auto"/>
          <w:szCs w:val="28"/>
          <w:lang w:val="en-US" w:eastAsia="zh-CN"/>
        </w:rPr>
        <w:t>32</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曹城雨</w:t>
      </w:r>
      <w:r>
        <w:rPr>
          <w:rFonts w:hint="eastAsia" w:ascii="楷体_GB2312" w:hAnsi="宋体" w:eastAsia="楷体_GB2312"/>
          <w:color w:val="auto"/>
          <w:spacing w:val="28"/>
          <w:szCs w:val="28"/>
          <w:u w:val="none" w:color="auto"/>
        </w:rPr>
        <w:t>，男，2000年4月5日出生，汉族，原户籍所在地河南省西平县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因盗窃罪经河南省西平县人民法院于2022年6月16日以（2022）豫1721刑初174号刑事判决书判处有期徒刑4年8个月；附加刑</w:t>
      </w:r>
      <w:r>
        <w:rPr>
          <w:rFonts w:hint="eastAsia" w:ascii="楷体_GB2312" w:hAnsi="宋体" w:eastAsia="楷体_GB2312"/>
          <w:color w:val="auto"/>
          <w:spacing w:val="28"/>
          <w:szCs w:val="28"/>
          <w:u w:val="none" w:color="auto"/>
          <w:lang w:eastAsia="zh-CN"/>
        </w:rPr>
        <w:t>：罚金20000元，责令退赔44000元，</w:t>
      </w:r>
      <w:r>
        <w:rPr>
          <w:rFonts w:hint="eastAsia" w:ascii="楷体_GB2312" w:hAnsi="宋体" w:eastAsia="楷体_GB2312"/>
          <w:color w:val="auto"/>
          <w:spacing w:val="28"/>
          <w:szCs w:val="28"/>
          <w:u w:val="none" w:color="auto"/>
        </w:rPr>
        <w:t>原审被告人上诉，经河南省</w:t>
      </w:r>
      <w:r>
        <w:rPr>
          <w:rFonts w:hint="eastAsia" w:ascii="楷体_GB2312" w:hAnsi="宋体" w:eastAsia="楷体_GB2312"/>
          <w:color w:val="auto"/>
          <w:spacing w:val="28"/>
          <w:szCs w:val="28"/>
          <w:u w:val="none" w:color="auto"/>
          <w:lang w:eastAsia="zh-CN"/>
        </w:rPr>
        <w:t>驻马店</w:t>
      </w:r>
      <w:r>
        <w:rPr>
          <w:rFonts w:hint="eastAsia" w:ascii="楷体_GB2312" w:hAnsi="宋体" w:eastAsia="楷体_GB2312"/>
          <w:color w:val="auto"/>
          <w:spacing w:val="28"/>
          <w:szCs w:val="28"/>
          <w:u w:val="none" w:color="auto"/>
        </w:rPr>
        <w:t>市中级人民法院于202</w:t>
      </w:r>
      <w:r>
        <w:rPr>
          <w:rFonts w:hint="eastAsia" w:ascii="楷体_GB2312" w:hAnsi="宋体" w:eastAsia="楷体_GB2312"/>
          <w:color w:val="auto"/>
          <w:spacing w:val="28"/>
          <w:szCs w:val="28"/>
          <w:u w:val="none" w:color="auto"/>
          <w:lang w:val="en-US" w:eastAsia="zh-CN"/>
        </w:rPr>
        <w:t>2</w:t>
      </w:r>
      <w:r>
        <w:rPr>
          <w:rFonts w:hint="eastAsia" w:ascii="楷体_GB2312" w:hAnsi="宋体" w:eastAsia="楷体_GB2312"/>
          <w:color w:val="auto"/>
          <w:spacing w:val="28"/>
          <w:szCs w:val="28"/>
          <w:u w:val="none" w:color="auto"/>
        </w:rPr>
        <w:t>年</w:t>
      </w:r>
      <w:r>
        <w:rPr>
          <w:rFonts w:hint="eastAsia" w:ascii="楷体_GB2312" w:hAnsi="宋体" w:eastAsia="楷体_GB2312"/>
          <w:color w:val="auto"/>
          <w:spacing w:val="28"/>
          <w:szCs w:val="28"/>
          <w:u w:val="none" w:color="auto"/>
          <w:lang w:val="en-US" w:eastAsia="zh-CN"/>
        </w:rPr>
        <w:t>9</w:t>
      </w:r>
      <w:r>
        <w:rPr>
          <w:rFonts w:hint="eastAsia" w:ascii="楷体_GB2312" w:hAnsi="宋体" w:eastAsia="楷体_GB2312"/>
          <w:color w:val="auto"/>
          <w:spacing w:val="28"/>
          <w:szCs w:val="28"/>
          <w:u w:val="none" w:color="auto"/>
        </w:rPr>
        <w:t>月1</w:t>
      </w:r>
      <w:r>
        <w:rPr>
          <w:rFonts w:hint="eastAsia" w:ascii="楷体_GB2312" w:hAnsi="宋体" w:eastAsia="楷体_GB2312"/>
          <w:color w:val="auto"/>
          <w:spacing w:val="28"/>
          <w:szCs w:val="28"/>
          <w:u w:val="none" w:color="auto"/>
          <w:lang w:val="en-US" w:eastAsia="zh-CN"/>
        </w:rPr>
        <w:t>3</w:t>
      </w:r>
      <w:r>
        <w:rPr>
          <w:rFonts w:hint="eastAsia" w:ascii="楷体_GB2312" w:hAnsi="宋体" w:eastAsia="楷体_GB2312"/>
          <w:color w:val="auto"/>
          <w:spacing w:val="28"/>
          <w:szCs w:val="28"/>
          <w:u w:val="none" w:color="auto"/>
        </w:rPr>
        <w:t>日以（202</w:t>
      </w:r>
      <w:r>
        <w:rPr>
          <w:rFonts w:hint="eastAsia" w:ascii="楷体_GB2312" w:hAnsi="宋体" w:eastAsia="楷体_GB2312"/>
          <w:color w:val="auto"/>
          <w:spacing w:val="28"/>
          <w:szCs w:val="28"/>
          <w:u w:val="none" w:color="auto"/>
          <w:lang w:val="en-US" w:eastAsia="zh-CN"/>
        </w:rPr>
        <w:t>2</w:t>
      </w:r>
      <w:r>
        <w:rPr>
          <w:rFonts w:hint="eastAsia" w:ascii="楷体_GB2312" w:hAnsi="宋体" w:eastAsia="楷体_GB2312"/>
          <w:color w:val="auto"/>
          <w:spacing w:val="28"/>
          <w:szCs w:val="28"/>
          <w:u w:val="none" w:color="auto"/>
        </w:rPr>
        <w:t>）豫</w:t>
      </w:r>
      <w:r>
        <w:rPr>
          <w:rFonts w:hint="eastAsia" w:ascii="楷体_GB2312" w:hAnsi="宋体" w:eastAsia="楷体_GB2312"/>
          <w:color w:val="auto"/>
          <w:spacing w:val="28"/>
          <w:szCs w:val="28"/>
          <w:u w:val="none" w:color="auto"/>
          <w:lang w:val="en-US" w:eastAsia="zh-CN"/>
        </w:rPr>
        <w:t>17</w:t>
      </w:r>
      <w:r>
        <w:rPr>
          <w:rFonts w:hint="eastAsia" w:ascii="楷体_GB2312" w:hAnsi="宋体" w:eastAsia="楷体_GB2312"/>
          <w:color w:val="auto"/>
          <w:spacing w:val="28"/>
          <w:szCs w:val="28"/>
          <w:u w:val="none" w:color="auto"/>
        </w:rPr>
        <w:t>刑终</w:t>
      </w:r>
      <w:r>
        <w:rPr>
          <w:rFonts w:hint="eastAsia" w:ascii="楷体_GB2312" w:hAnsi="宋体" w:eastAsia="楷体_GB2312"/>
          <w:color w:val="auto"/>
          <w:spacing w:val="28"/>
          <w:szCs w:val="28"/>
          <w:u w:val="none" w:color="auto"/>
          <w:lang w:val="en-US" w:eastAsia="zh-CN"/>
        </w:rPr>
        <w:t>508</w:t>
      </w:r>
      <w:r>
        <w:rPr>
          <w:rFonts w:hint="eastAsia" w:ascii="楷体_GB2312" w:hAnsi="宋体" w:eastAsia="楷体_GB2312"/>
          <w:color w:val="auto"/>
          <w:spacing w:val="28"/>
          <w:szCs w:val="28"/>
          <w:u w:val="none" w:color="auto"/>
        </w:rPr>
        <w:t>号刑事裁定书裁定驳回上诉，维持原判</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刑期自2022年2月24日起至2026年10月23日止；于2023年1月12日送我狱服刑改造。服刑期间执行刑期变动情况：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1年1个月11天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于23年9月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24年2月8月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default" w:ascii="楷体_GB2312" w:hAnsi="楷体_GB2312" w:eastAsia="楷体_GB2312"/>
          <w:color w:val="auto"/>
          <w:spacing w:val="20"/>
          <w:szCs w:val="28"/>
          <w:u w:val="single" w:color="auto"/>
          <w:lang w:val="en-US" w:eastAsia="zh-CN"/>
        </w:rPr>
      </w:pPr>
      <w:r>
        <w:rPr>
          <w:rFonts w:hint="eastAsia" w:ascii="楷体_GB2312" w:eastAsia="楷体_GB2312"/>
          <w:color w:val="auto"/>
          <w:spacing w:val="28"/>
          <w:szCs w:val="28"/>
          <w:u w:val="single" w:color="auto"/>
        </w:rPr>
        <w:t>该犯入狱前无不良犯罪记录，在服刑改造期间能够认识犯罪危害，一贯表现好，家庭关系稳定。经河南省</w:t>
      </w:r>
      <w:r>
        <w:rPr>
          <w:rFonts w:hint="eastAsia" w:ascii="楷体_GB2312" w:eastAsia="楷体_GB2312"/>
          <w:color w:val="auto"/>
          <w:spacing w:val="28"/>
          <w:szCs w:val="28"/>
          <w:u w:val="single" w:color="auto"/>
          <w:lang w:eastAsia="zh-CN"/>
        </w:rPr>
        <w:t>西平县社区矫正</w:t>
      </w:r>
      <w:r>
        <w:rPr>
          <w:rFonts w:hint="eastAsia" w:ascii="楷体_GB2312" w:eastAsia="楷体_GB2312"/>
          <w:color w:val="auto"/>
          <w:spacing w:val="28"/>
          <w:szCs w:val="28"/>
          <w:u w:val="single" w:color="auto"/>
        </w:rPr>
        <w:t>局调查评估，出具调查评估意见书，评估意见为：罪犯</w:t>
      </w:r>
      <w:r>
        <w:rPr>
          <w:rFonts w:hint="eastAsia" w:ascii="楷体_GB2312" w:eastAsia="楷体_GB2312"/>
          <w:color w:val="auto"/>
          <w:spacing w:val="28"/>
          <w:szCs w:val="28"/>
          <w:u w:val="single" w:color="auto"/>
          <w:lang w:eastAsia="zh-CN"/>
        </w:rPr>
        <w:t>曹城雨具备社区矫正条件</w:t>
      </w:r>
      <w:r>
        <w:rPr>
          <w:rFonts w:hint="eastAsia" w:ascii="楷体_GB2312" w:eastAsia="楷体_GB2312"/>
          <w:color w:val="auto"/>
          <w:spacing w:val="28"/>
          <w:szCs w:val="28"/>
          <w:u w:val="single" w:color="auto"/>
        </w:rPr>
        <w:t>。</w:t>
      </w:r>
    </w:p>
    <w:p>
      <w:pPr>
        <w:spacing w:line="500" w:lineRule="exact"/>
        <w:ind w:firstLine="555"/>
        <w:rPr>
          <w:rFonts w:hint="eastAsia" w:ascii="楷体_GB2312" w:eastAsia="楷体_GB2312"/>
          <w:color w:val="auto"/>
          <w:spacing w:val="28"/>
          <w:szCs w:val="28"/>
          <w:lang w:eastAsia="zh-CN"/>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color="auto"/>
        </w:rPr>
        <w:t>三十二</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color="auto"/>
        </w:rPr>
        <w:t>八十一</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八十二</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color="auto"/>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二</w:t>
      </w:r>
      <w:r>
        <w:rPr>
          <w:rFonts w:hint="eastAsia" w:ascii="楷体_GB2312" w:eastAsia="楷体_GB2312"/>
          <w:color w:val="auto"/>
          <w:spacing w:val="28"/>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color="auto"/>
          <w:lang w:eastAsia="zh-CN"/>
        </w:rPr>
        <w:t>曹城雨</w:t>
      </w:r>
      <w:r>
        <w:rPr>
          <w:rFonts w:hint="eastAsia" w:ascii="楷体_GB2312" w:eastAsia="楷体_GB2312"/>
          <w:color w:val="auto"/>
          <w:spacing w:val="28"/>
          <w:szCs w:val="28"/>
        </w:rPr>
        <w:t>予以</w:t>
      </w:r>
      <w:r>
        <w:rPr>
          <w:rFonts w:hint="eastAsia" w:ascii="楷体_GB2312" w:eastAsia="楷体_GB2312"/>
          <w:color w:val="auto"/>
          <w:spacing w:val="28"/>
          <w:szCs w:val="28"/>
          <w:u w:val="single" w:color="auto"/>
        </w:rPr>
        <w:t>假释</w:t>
      </w:r>
      <w:r>
        <w:rPr>
          <w:rFonts w:hint="eastAsia" w:ascii="楷体_GB2312" w:eastAsia="楷体_GB2312"/>
          <w:color w:val="auto"/>
          <w:spacing w:val="28"/>
          <w:szCs w:val="28"/>
        </w:rPr>
        <w:t>，特提请裁定</w:t>
      </w:r>
      <w:r>
        <w:rPr>
          <w:rFonts w:hint="eastAsia" w:ascii="楷体_GB2312" w:eastAsia="楷体_GB2312"/>
          <w:color w:val="auto"/>
          <w:spacing w:val="28"/>
          <w:szCs w:val="28"/>
          <w:lang w:eastAsia="zh-CN"/>
        </w:rPr>
        <w:t>。</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曹城雨</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32226A1F"/>
    <w:rsid w:val="32A30B0C"/>
    <w:rsid w:val="553F3F8F"/>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781</Words>
  <Characters>841</Characters>
  <Lines>0</Lines>
  <Paragraphs>0</Paragraphs>
  <TotalTime>0</TotalTime>
  <ScaleCrop>false</ScaleCrop>
  <LinksUpToDate>false</LinksUpToDate>
  <CharactersWithSpaces>876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7F8B27C2C3FA48CB9CA1D1E60D4D03FC</vt:lpwstr>
  </property>
</Properties>
</file>