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553</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韩付群</w:t>
      </w:r>
      <w:r>
        <w:rPr>
          <w:rFonts w:hint="eastAsia" w:ascii="楷体_GB2312" w:hAnsi="宋体" w:eastAsia="楷体_GB2312"/>
          <w:color w:val="auto"/>
          <w:spacing w:val="28"/>
          <w:szCs w:val="28"/>
          <w:u w:val="none" w:color="auto"/>
        </w:rPr>
        <w:t>，男，1953年8月7日出生，汉族，原户籍所在地河南省邓州市</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因强奸罪经河南省邓州市人民法院于2022年4月20日以（2022）豫1381刑初103号刑事判决书判处有期徒刑5年；附加刑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刑期自2021年11月2日起至2026年11月1日止；于2022年6月10日送我狱服刑改造。服刑期间执行刑期变动情况：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1年1个月20天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于23年</w:t>
      </w:r>
      <w:r>
        <w:rPr>
          <w:rFonts w:hint="eastAsia" w:ascii="楷体_GB2312" w:hAnsi="楷体_GB2312" w:eastAsia="楷体_GB2312"/>
          <w:color w:val="auto"/>
          <w:spacing w:val="20"/>
          <w:szCs w:val="28"/>
          <w:u w:val="single" w:color="auto"/>
          <w:lang w:val="en-US" w:eastAsia="zh-CN"/>
        </w:rPr>
        <w:t>3</w:t>
      </w:r>
      <w:r>
        <w:rPr>
          <w:rFonts w:hint="eastAsia" w:ascii="楷体_GB2312" w:hAnsi="楷体_GB2312" w:eastAsia="楷体_GB2312"/>
          <w:color w:val="auto"/>
          <w:spacing w:val="20"/>
          <w:szCs w:val="28"/>
          <w:u w:val="single" w:color="auto"/>
        </w:rPr>
        <w:t>月8月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24年2月7月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25年1月7月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表扬奖励6</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韩付群</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八个月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韩付群</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EE7163A"/>
    <w:rsid w:val="2A9B5B62"/>
    <w:rsid w:val="2F8F060C"/>
    <w:rsid w:val="32226A1F"/>
    <w:rsid w:val="32A30B0C"/>
    <w:rsid w:val="33AE109B"/>
    <w:rsid w:val="44F62582"/>
    <w:rsid w:val="553F3F8F"/>
    <w:rsid w:val="57A72F1F"/>
    <w:rsid w:val="5B692954"/>
    <w:rsid w:val="65E44E88"/>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794</Words>
  <Characters>844</Characters>
  <Lines>0</Lines>
  <Paragraphs>0</Paragraphs>
  <TotalTime>1</TotalTime>
  <ScaleCrop>false</ScaleCrop>
  <LinksUpToDate>false</LinksUpToDate>
  <CharactersWithSpaces>879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C27A89FB144A4D4789E6157EA8B95EBF</vt:lpwstr>
  </property>
</Properties>
</file>