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240" w:lineRule="auto"/>
        <w:jc w:val="center"/>
        <w:rPr>
          <w:rFonts w:ascii="宋体"/>
          <w:b/>
          <w:color w:val="auto"/>
          <w:spacing w:val="28"/>
          <w:sz w:val="48"/>
          <w:szCs w:val="48"/>
        </w:rPr>
      </w:pPr>
    </w:p>
    <w:p>
      <w:pPr>
        <w:spacing w:after="272" w:line="240" w:lineRule="auto"/>
        <w:jc w:val="center"/>
        <w:rPr>
          <w:color w:val="auto"/>
          <w:sz w:val="48"/>
          <w:szCs w:val="48"/>
        </w:rPr>
      </w:pPr>
      <w:r>
        <w:rPr>
          <w:rFonts w:ascii="宋体"/>
          <w:b/>
          <w:color w:val="auto"/>
          <w:spacing w:val="28"/>
          <w:sz w:val="48"/>
          <w:szCs w:val="48"/>
        </w:rPr>
        <w:t>提请减刑建议书</w:t>
      </w:r>
    </w:p>
    <w:p>
      <w:pPr>
        <w:wordWrap w:val="0"/>
        <w:spacing w:after="277" w:line="442" w:lineRule="atLeast"/>
        <w:ind w:left="566"/>
        <w:jc w:val="right"/>
        <w:outlineLvl w:val="0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（2025）宛狱减字第578号</w:t>
      </w:r>
    </w:p>
    <w:p>
      <w:pPr>
        <w:spacing w:line="460" w:lineRule="exact"/>
        <w:ind w:firstLine="672" w:firstLineChars="200"/>
        <w:rPr>
          <w:rFonts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罪犯何俊帅，男，2001年4月10日出生，汉族，原户籍所在地河南省镇平县安子营乡何寨村何寨庄47号，因犯聚众斗殴罪经河南省镇平县人民法院于2024年2月8日以(2024)豫1324刑初13号刑事判决书判处有期徒刑2年10个月。因该犯不服一审判决，上诉至河南省南阳市中级人民法院，河南省南阳市中级人民法院于2024年4月29日以（2024）豫13刑终169号刑事裁定书驳回其上诉，维持原判。刑期自2023年10月8日至2026年8月7日。于2024年7月5日送至我狱服刑改造。服刑期间执行刑期变动情况：无。现余刑：</w:t>
      </w:r>
      <w:r>
        <w:rPr>
          <w:rFonts w:ascii="楷体_GB2312" w:eastAsia="楷体_GB2312"/>
          <w:color w:val="auto"/>
          <w:spacing w:val="28"/>
          <w:szCs w:val="28"/>
        </w:rPr>
        <w:t>7</w:t>
      </w:r>
      <w:r>
        <w:rPr>
          <w:rFonts w:hint="eastAsia" w:ascii="楷体_GB2312" w:eastAsia="楷体_GB2312"/>
          <w:color w:val="auto"/>
          <w:spacing w:val="28"/>
          <w:szCs w:val="28"/>
        </w:rPr>
        <w:t>个月</w:t>
      </w:r>
      <w:r>
        <w:rPr>
          <w:rFonts w:ascii="楷体_GB2312" w:eastAsia="楷体_GB2312"/>
          <w:color w:val="auto"/>
          <w:spacing w:val="28"/>
          <w:szCs w:val="28"/>
        </w:rPr>
        <w:t>16</w:t>
      </w:r>
      <w:r>
        <w:rPr>
          <w:rFonts w:hint="eastAsia" w:ascii="楷体_GB2312" w:eastAsia="楷体_GB2312"/>
          <w:color w:val="auto"/>
          <w:spacing w:val="28"/>
          <w:szCs w:val="28"/>
        </w:rPr>
        <w:t>天。</w:t>
      </w:r>
    </w:p>
    <w:p>
      <w:pPr>
        <w:spacing w:line="460" w:lineRule="exact"/>
        <w:ind w:firstLine="672" w:firstLineChars="200"/>
        <w:rPr>
          <w:rFonts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该犯在近期</w:t>
      </w:r>
      <w:r>
        <w:rPr>
          <w:rFonts w:hint="eastAsia" w:ascii="楷体_GB2312" w:hAnsi="MS Mincho" w:eastAsia="楷体_GB2312"/>
          <w:color w:val="auto"/>
          <w:spacing w:val="28"/>
          <w:szCs w:val="28"/>
          <w:u w:val="single"/>
        </w:rPr>
        <w:t xml:space="preserve">  确有悔改表现  </w:t>
      </w:r>
      <w:r>
        <w:rPr>
          <w:rFonts w:hint="eastAsia" w:ascii="楷体_GB2312" w:eastAsia="楷体_GB2312"/>
          <w:color w:val="auto"/>
          <w:spacing w:val="28"/>
          <w:szCs w:val="28"/>
        </w:rPr>
        <w:t>，具体事实如下：</w:t>
      </w:r>
    </w:p>
    <w:p>
      <w:pPr>
        <w:spacing w:line="460" w:lineRule="exact"/>
        <w:ind w:firstLine="672" w:firstLineChars="200"/>
        <w:rPr>
          <w:rFonts w:ascii="楷体_GB2312" w:eastAsia="楷体_GB2312"/>
          <w:snapToGrid w:val="0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该犯自入狱以来，</w:t>
      </w: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能够真诚认罪悔罪，服从法院判决，服从管理，愿意接受改造，并能够检讨犯罪原因，反省犯罪危害，矫正犯罪恶习，端正改造态度，明确改造目的，制定改造规划，争取早日成为对社会有用之人。</w:t>
      </w:r>
    </w:p>
    <w:p>
      <w:pPr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该犯在改造当中，能够充分认识到遵规守纪的重要意义，严格要求自己，熟记熟背《服刑人员行为规范》，自觉遵守监规狱纪，没有因违反监规狱纪被处罚，以规范为准绳来严格约束自己的一言一行，努力养成良好的行为习惯。</w:t>
      </w:r>
    </w:p>
    <w:p>
      <w:pPr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该犯能够积极参加思想、文化、职业技术教育，能够端正学习态度，按时上课，遵守课堂纪律，认真听讲，课后按时完成作业。同时，积极参加监区和监狱组织的各项集体活动，不断提高自己的思想觉悟和科学文化技术水平。在考试中，考试成绩均达到合格以上。</w:t>
      </w:r>
    </w:p>
    <w:p>
      <w:pPr>
        <w:tabs>
          <w:tab w:val="left" w:pos="1944"/>
        </w:tabs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在劳动改造中，该犯能树立正确的劳动改造观，积极参加力所能及的劳动，认真学习生产技术，遵守劳动纪律，保质保量完成劳动定额。</w:t>
      </w:r>
    </w:p>
    <w:p>
      <w:pPr>
        <w:tabs>
          <w:tab w:val="left" w:pos="1944"/>
        </w:tabs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由于该犯改造表现积极，于2025年4月10月分别获得表扬奖励。</w:t>
      </w:r>
    </w:p>
    <w:p>
      <w:pPr>
        <w:tabs>
          <w:tab w:val="left" w:pos="1944"/>
        </w:tabs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综上所述，至本次提请减刑假释确定的考核截止日期2025年9月30日（截止2025年10月21日前已审批签章过且已完成所有法定程序后的表扬奖励、计分考核在本次减刑时可以使用），该犯获得表扬奖励</w:t>
      </w:r>
      <w:r>
        <w:rPr>
          <w:rFonts w:ascii="楷体_GB2312" w:eastAsia="楷体_GB2312"/>
          <w:snapToGrid w:val="0"/>
          <w:color w:val="auto"/>
          <w:szCs w:val="28"/>
          <w:u w:val="single"/>
        </w:rPr>
        <w:t>2</w:t>
      </w: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次，改造表现较好，可视为近期确有悔改表现。</w:t>
      </w:r>
    </w:p>
    <w:p>
      <w:pPr>
        <w:tabs>
          <w:tab w:val="left" w:pos="1944"/>
        </w:tabs>
        <w:spacing w:line="460" w:lineRule="exact"/>
        <w:ind w:firstLine="623"/>
        <w:rPr>
          <w:rFonts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为此，根据《中华人民共和国监狱法》第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三十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七十八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一</w:t>
      </w:r>
      <w:r>
        <w:rPr>
          <w:rFonts w:hint="eastAsia" w:ascii="楷体_GB2312" w:eastAsia="楷体_GB2312"/>
          <w:color w:val="auto"/>
          <w:spacing w:val="28"/>
          <w:szCs w:val="28"/>
        </w:rPr>
        <w:t>款、第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条、《中华人民共和国刑事诉讼法》第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二百七十三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</w:t>
      </w:r>
      <w:r>
        <w:rPr>
          <w:rFonts w:hint="eastAsia" w:ascii="楷体_GB2312" w:eastAsia="楷体_GB2312"/>
          <w:color w:val="auto"/>
          <w:spacing w:val="28"/>
          <w:szCs w:val="28"/>
        </w:rPr>
        <w:t>款的规定，经监区全体警察集体研究并公示二日、刑罚执行科审查、监狱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何俊帅</w:t>
      </w:r>
      <w:r>
        <w:rPr>
          <w:rFonts w:hint="eastAsia" w:ascii="楷体_GB2312" w:eastAsia="楷体_GB2312"/>
          <w:color w:val="auto"/>
          <w:spacing w:val="28"/>
          <w:szCs w:val="28"/>
        </w:rPr>
        <w:t>予以减刑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四个月</w:t>
      </w:r>
      <w:r>
        <w:rPr>
          <w:rFonts w:hint="eastAsia" w:ascii="楷体_GB2312" w:eastAsia="楷体_GB2312"/>
          <w:color w:val="auto"/>
          <w:spacing w:val="28"/>
          <w:szCs w:val="28"/>
        </w:rPr>
        <w:t>。特提请裁定。</w:t>
      </w:r>
    </w:p>
    <w:p>
      <w:pPr>
        <w:tabs>
          <w:tab w:val="left" w:pos="1944"/>
        </w:tabs>
        <w:spacing w:line="460" w:lineRule="exact"/>
        <w:ind w:firstLine="623"/>
        <w:rPr>
          <w:rFonts w:ascii="楷体_GB2312" w:eastAsia="楷体_GB2312"/>
          <w:color w:val="auto"/>
          <w:spacing w:val="28"/>
          <w:szCs w:val="28"/>
        </w:rPr>
      </w:pPr>
    </w:p>
    <w:p>
      <w:pPr>
        <w:spacing w:line="360" w:lineRule="auto"/>
        <w:ind w:firstLine="560" w:firstLineChars="200"/>
        <w:rPr>
          <w:rFonts w:ascii="楷体_GB2312" w:eastAsia="楷体_GB2312"/>
          <w:color w:val="auto"/>
          <w:szCs w:val="28"/>
        </w:rPr>
      </w:pPr>
    </w:p>
    <w:p>
      <w:pPr>
        <w:spacing w:line="360" w:lineRule="auto"/>
        <w:ind w:firstLine="672" w:firstLineChars="200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此致</w:t>
      </w:r>
    </w:p>
    <w:p>
      <w:pPr>
        <w:spacing w:line="360" w:lineRule="auto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南阳市中级</w:t>
      </w:r>
      <w:r>
        <w:rPr>
          <w:rFonts w:hint="eastAsia" w:ascii="楷体_GB2312" w:eastAsia="楷体_GB2312"/>
          <w:color w:val="auto"/>
          <w:spacing w:val="28"/>
          <w:szCs w:val="28"/>
        </w:rPr>
        <w:t>人民法院</w:t>
      </w:r>
    </w:p>
    <w:p>
      <w:pPr>
        <w:spacing w:line="360" w:lineRule="auto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 xml:space="preserve">                                        河南省南阳监狱</w:t>
      </w:r>
    </w:p>
    <w:p>
      <w:pPr>
        <w:spacing w:line="360" w:lineRule="auto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　　　　　　　　　　　　　　　      （公章）</w:t>
      </w:r>
    </w:p>
    <w:p>
      <w:pPr>
        <w:spacing w:line="360" w:lineRule="auto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 xml:space="preserve">　　　　　　　　　　　　     </w:t>
      </w:r>
      <w:r>
        <w:rPr>
          <w:rFonts w:hint="eastAsia" w:ascii="楷体_GB2312" w:eastAsia="楷体_GB2312"/>
          <w:color w:val="auto"/>
          <w:szCs w:val="28"/>
        </w:rPr>
        <w:t>二0二五年十二月二十二日</w:t>
      </w:r>
    </w:p>
    <w:p>
      <w:pPr>
        <w:spacing w:line="400" w:lineRule="exact"/>
        <w:rPr>
          <w:rFonts w:ascii="楷体_GB2312" w:eastAsia="楷体_GB2312"/>
          <w:color w:val="auto"/>
          <w:spacing w:val="28"/>
          <w:sz w:val="6"/>
          <w:szCs w:val="6"/>
        </w:rPr>
      </w:pPr>
    </w:p>
    <w:p>
      <w:pPr>
        <w:spacing w:line="400" w:lineRule="exact"/>
        <w:rPr>
          <w:rFonts w:ascii="楷体_GB2312" w:eastAsia="楷体_GB2312"/>
          <w:color w:val="auto"/>
          <w:spacing w:val="28"/>
          <w:sz w:val="6"/>
          <w:szCs w:val="6"/>
        </w:rPr>
      </w:pPr>
    </w:p>
    <w:p>
      <w:pPr>
        <w:spacing w:line="400" w:lineRule="exact"/>
        <w:rPr>
          <w:rFonts w:ascii="楷体_GB2312" w:eastAsia="楷体_GB2312"/>
          <w:color w:val="auto"/>
          <w:spacing w:val="28"/>
          <w:sz w:val="6"/>
          <w:szCs w:val="6"/>
        </w:rPr>
      </w:pPr>
    </w:p>
    <w:p>
      <w:pPr>
        <w:spacing w:line="400" w:lineRule="exact"/>
        <w:rPr>
          <w:rFonts w:ascii="楷体_GB2312" w:eastAsia="楷体_GB2312"/>
          <w:color w:val="auto"/>
          <w:spacing w:val="28"/>
          <w:sz w:val="6"/>
          <w:szCs w:val="6"/>
        </w:rPr>
      </w:pPr>
    </w:p>
    <w:p>
      <w:pPr>
        <w:spacing w:line="400" w:lineRule="exact"/>
        <w:rPr>
          <w:rFonts w:ascii="楷体_GB2312" w:eastAsia="楷体_GB2312"/>
          <w:color w:val="auto"/>
          <w:spacing w:val="28"/>
          <w:sz w:val="6"/>
          <w:szCs w:val="6"/>
        </w:rPr>
      </w:pPr>
    </w:p>
    <w:p>
      <w:r>
        <w:rPr>
          <w:rFonts w:hint="eastAsia" w:ascii="楷体_GB2312" w:eastAsia="楷体_GB2312"/>
          <w:color w:val="auto"/>
          <w:spacing w:val="28"/>
          <w:szCs w:val="28"/>
        </w:rPr>
        <w:t>附：罪犯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何俊帅</w:t>
      </w:r>
      <w:r>
        <w:rPr>
          <w:rFonts w:hint="eastAsia" w:ascii="楷体_GB2312" w:eastAsia="楷体_GB2312"/>
          <w:color w:val="auto"/>
          <w:spacing w:val="28"/>
          <w:szCs w:val="28"/>
        </w:rPr>
        <w:t>卷宗材料共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pacing w:val="28"/>
          <w:szCs w:val="28"/>
        </w:rPr>
        <w:t>卷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pacing w:val="28"/>
          <w:szCs w:val="28"/>
        </w:rPr>
        <w:t>册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71BC3"/>
    <w:rsid w:val="057D3EFE"/>
    <w:rsid w:val="06B71BC3"/>
    <w:rsid w:val="0A7E4B2C"/>
    <w:rsid w:val="7358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  <w:textAlignment w:val="baseline"/>
    </w:pPr>
    <w:rPr>
      <w:rFonts w:ascii="Calibri" w:hAnsi="Calibri" w:eastAsia="宋体" w:cs="Times New Roman"/>
      <w:color w:val="000000"/>
      <w:sz w:val="28"/>
      <w:szCs w:val="31"/>
      <w:u w:color="000000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2025-12-25T06:42:00Z</dcterms:created>
  <dc:creator>❤</dc:creator>
  <cp:lastModifiedBy>❤</cp:lastModifiedBy>
  <dcterms:modified xsi:type="dcterms:W3CDTF">2025-12-25T06:42:38Z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