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630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FF0000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罪犯彭现卫，男，1974年10月28日出生，汉族，原户籍所在地河南省汝州市，因犯故意伤害罪于2002年1月7日被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汝州市人民法院判处有期徒刑五年。因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强奸罪经河南省汝州市人民法院于2020年3月23日以(2020)豫0482刑初95号刑事判决书判处有期徒刑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刑期自2019年6月7日起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至2027年6月6日止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 w:eastAsia="宋体" w:cs="Times New Roman"/>
          <w:color w:val="000000" w:themeColor="text1"/>
          <w:spacing w:val="28"/>
          <w:sz w:val="28"/>
          <w:szCs w:val="28"/>
          <w:u w:val="single"/>
          <w:lang w:val="en-US" w:eastAsia="zh-CN" w:bidi="ar"/>
        </w:rPr>
        <w:t>该犯不服判决，提出上诉；经河南省平顶山市中级人民法院于2020年5月12日以（2020）豫04刑终178号刑事裁定书，准许上诉人彭现卫撤回上诉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。于2020年8月6日送我狱服刑改造。服刑期间执行刑期变动情况:20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日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河南省南阳市中级人民法院裁定减去有期徒刑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个月,现刑期自2019年6月7日起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年1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日止。现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上次减刑以来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23年6月11月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24年5月10月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25年3月9月分别获得表扬奖励。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建议对罪犯彭现卫予以减刑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六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/>
          <w:color w:val="FF0000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二0二五年十二月二十二日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</w:rPr>
      </w:pPr>
    </w:p>
    <w:p>
      <w:pPr>
        <w:spacing w:line="540" w:lineRule="exact"/>
        <w:ind w:left="1"/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彭现卫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213616B"/>
    <w:rsid w:val="023D1BFE"/>
    <w:rsid w:val="03822375"/>
    <w:rsid w:val="045D7B60"/>
    <w:rsid w:val="055110E9"/>
    <w:rsid w:val="06424D8E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B982076"/>
    <w:rsid w:val="1C6156BE"/>
    <w:rsid w:val="1EAC61A4"/>
    <w:rsid w:val="2185233B"/>
    <w:rsid w:val="22097E04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D2DAE"/>
    <w:rsid w:val="3DF57A70"/>
    <w:rsid w:val="400D1A87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E135C5B"/>
    <w:rsid w:val="5FF26C80"/>
    <w:rsid w:val="6026137B"/>
    <w:rsid w:val="603664A3"/>
    <w:rsid w:val="618302D7"/>
    <w:rsid w:val="619776D8"/>
    <w:rsid w:val="6225247D"/>
    <w:rsid w:val="64643387"/>
    <w:rsid w:val="648253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