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717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铁国峰</w:t>
      </w:r>
      <w:r>
        <w:rPr>
          <w:rFonts w:hint="eastAsia" w:ascii="楷体_GB2312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</w:t>
      </w:r>
      <w:r>
        <w:rPr>
          <w:rFonts w:hint="eastAsia" w:ascii="楷体_GB2312" w:eastAsia="楷体_GB2312"/>
          <w:szCs w:val="28"/>
          <w:lang w:val="en-US" w:eastAsia="zh-CN"/>
        </w:rPr>
        <w:t>73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</w:t>
      </w:r>
      <w:r>
        <w:rPr>
          <w:rFonts w:hint="eastAsia" w:ascii="楷体_GB2312" w:eastAsia="楷体_GB2312"/>
          <w:szCs w:val="28"/>
          <w:lang w:val="en-US" w:eastAsia="zh-CN"/>
        </w:rPr>
        <w:t>回</w:t>
      </w:r>
      <w:r>
        <w:rPr>
          <w:rFonts w:hint="eastAsia" w:ascii="楷体_GB2312" w:eastAsia="楷体_GB2312"/>
          <w:szCs w:val="28"/>
        </w:rPr>
        <w:t>族，原户籍所在地</w:t>
      </w:r>
      <w:r>
        <w:rPr>
          <w:rFonts w:hint="eastAsia" w:ascii="楷体_GB2312" w:eastAsia="楷体_GB2312"/>
          <w:szCs w:val="28"/>
          <w:lang w:eastAsia="zh-CN"/>
        </w:rPr>
        <w:t>河南省南召县，</w:t>
      </w:r>
      <w:r>
        <w:rPr>
          <w:rFonts w:hint="eastAsia" w:ascii="楷体_GB2312" w:eastAsia="楷体_GB2312"/>
          <w:szCs w:val="28"/>
          <w:lang w:val="en-US" w:eastAsia="zh-CN"/>
        </w:rPr>
        <w:t>曾于2020年12月30日因犯抢劫罪判有期徒刑三年，罚金2000元；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犯故意伤害</w:t>
      </w:r>
      <w:r>
        <w:rPr>
          <w:rFonts w:hint="eastAsia" w:ascii="楷体_GB2312" w:eastAsia="楷体_GB2312"/>
          <w:szCs w:val="28"/>
        </w:rPr>
        <w:t>罪经河南省</w:t>
      </w:r>
      <w:r>
        <w:rPr>
          <w:rFonts w:hint="eastAsia" w:ascii="楷体_GB2312" w:eastAsia="楷体_GB2312"/>
          <w:szCs w:val="28"/>
          <w:lang w:val="en-US" w:eastAsia="zh-CN"/>
        </w:rPr>
        <w:t>镇平县</w:t>
      </w:r>
      <w:r>
        <w:rPr>
          <w:rFonts w:hint="eastAsia" w:ascii="楷体_GB2312" w:eastAsia="楷体_GB2312"/>
          <w:szCs w:val="28"/>
        </w:rPr>
        <w:t>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28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以（2023）豫</w:t>
      </w:r>
      <w:r>
        <w:rPr>
          <w:rFonts w:hint="eastAsia" w:ascii="楷体_GB2312" w:eastAsia="楷体_GB2312"/>
          <w:szCs w:val="28"/>
          <w:lang w:val="en-US" w:eastAsia="zh-CN"/>
        </w:rPr>
        <w:t>初</w:t>
      </w:r>
      <w:r>
        <w:rPr>
          <w:rFonts w:hint="eastAsia" w:ascii="楷体_GB2312" w:eastAsia="楷体_GB2312"/>
          <w:szCs w:val="28"/>
        </w:rPr>
        <w:t>1324刑432号刑事判决书判处有期徒刑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三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eastAsia="zh-CN"/>
        </w:rPr>
        <w:t>；</w:t>
      </w:r>
      <w:r>
        <w:rPr>
          <w:rFonts w:hint="eastAsia" w:ascii="楷体_GB2312" w:eastAsia="楷体_GB2312"/>
          <w:szCs w:val="28"/>
          <w:lang w:val="en-US" w:eastAsia="zh-CN"/>
        </w:rPr>
        <w:t>该犯同案不服，提出上诉。经河南省南阳市中级人民法院于2024年3月14日以（2024）豫13刑终63号刑事裁定书裁定：驳回上诉，维持原判。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val="en-US" w:eastAsia="zh-CN"/>
        </w:rPr>
        <w:t>起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送我狱服刑改造。服刑期间执行刑期变动情况：无，现余刑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机</w:t>
      </w:r>
      <w:bookmarkStart w:id="0" w:name="_GoBack"/>
      <w:bookmarkEnd w:id="0"/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2025年3月、2025年9月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铁国峰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三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铁国峰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C749F"/>
    <w:rsid w:val="0D520123"/>
    <w:rsid w:val="1F036AFA"/>
    <w:rsid w:val="2A504492"/>
    <w:rsid w:val="2DBC6D81"/>
    <w:rsid w:val="438F571B"/>
    <w:rsid w:val="458D4103"/>
    <w:rsid w:val="45FB33CF"/>
    <w:rsid w:val="46CB782B"/>
    <w:rsid w:val="49A207C2"/>
    <w:rsid w:val="50D708D7"/>
    <w:rsid w:val="691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