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</w:t>
      </w:r>
      <w:r>
        <w:rPr>
          <w:rFonts w:hint="eastAsia" w:ascii="宋体"/>
          <w:b/>
          <w:color w:val="auto"/>
          <w:spacing w:val="28"/>
          <w:sz w:val="54"/>
          <w:lang w:eastAsia="zh-CN"/>
        </w:rPr>
        <w:t>假释</w:t>
      </w:r>
      <w:r>
        <w:rPr>
          <w:rFonts w:hint="eastAsia" w:ascii="宋体"/>
          <w:b/>
          <w:color w:val="auto"/>
          <w:spacing w:val="28"/>
          <w:sz w:val="54"/>
        </w:rPr>
        <w:t>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  <w:lang w:eastAsia="zh-CN"/>
        </w:rPr>
        <w:t>假</w:t>
      </w:r>
      <w:r>
        <w:rPr>
          <w:rFonts w:hint="eastAsia" w:ascii="楷体_GB2312" w:eastAsia="楷体_GB2312"/>
          <w:color w:val="auto"/>
          <w:szCs w:val="28"/>
        </w:rPr>
        <w:t>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36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高明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，男，1988年3月8日出生，汉族，原户籍所在地陕西省韩城市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因掩饰、隐瞒犯罪所得罪经河南省驻马店市驿城区人民法院于2023年6月16日以（2023）豫1702刑初460号刑事判决书判处有期徒刑3年；附加刑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：罚金20000元、违法所得5000元，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刑期自2023年5月19日起至2026年5月18日止；于2023年12月14日送我狱服刑改造。服刑期间执行刑期变动情况：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4个月26天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于25年4月9月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default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该犯入狱前无不良犯罪记录，在服刑改造期间能够认识犯罪危害，一贯表现好，家庭关系稳定。经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eastAsia="zh-CN"/>
        </w:rPr>
        <w:t>陕西省韩城市社区矫正管理局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调查评估，出具调查评估意见书，评估意见为：罪犯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eastAsia="zh-CN"/>
        </w:rPr>
        <w:t>高明适宜适用社区矫正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三十二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八十一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八十二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eastAsia="zh-CN"/>
        </w:rPr>
        <w:t>高明</w:t>
      </w:r>
      <w:r>
        <w:rPr>
          <w:rFonts w:hint="eastAsia" w:ascii="楷体_GB2312" w:eastAsia="楷体_GB2312"/>
          <w:color w:val="auto"/>
          <w:spacing w:val="28"/>
          <w:szCs w:val="28"/>
        </w:rPr>
        <w:t>予以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假释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高明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072"/>
    <w:rsid w:val="4A57286A"/>
    <w:rsid w:val="553F3F8F"/>
    <w:rsid w:val="73E34995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816</Characters>
  <Lines>0</Lines>
  <Paragraphs>0</Paragraphs>
  <TotalTime>1</TotalTime>
  <ScaleCrop>false</ScaleCrop>
  <LinksUpToDate>false</LinksUpToDate>
  <CharactersWithSpaces>849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66776DA35FB84750844A4B4C4BA944A8</vt:lpwstr>
  </property>
</Properties>
</file>